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6233" w:rsidRPr="001C62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233" w:rsidRPr="001C6233" w:rsidRDefault="001C623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3">
              <w:rPr>
                <w:rFonts w:ascii="Times New Roman" w:hAnsi="Times New Roman" w:cs="Times New Roman"/>
                <w:sz w:val="24"/>
                <w:szCs w:val="24"/>
              </w:rPr>
              <w:t>15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233" w:rsidRPr="001C6233" w:rsidRDefault="00B92B5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6233" w:rsidRPr="001C6233">
              <w:rPr>
                <w:rFonts w:ascii="Times New Roman" w:hAnsi="Times New Roman" w:cs="Times New Roman"/>
                <w:sz w:val="24"/>
                <w:szCs w:val="24"/>
              </w:rPr>
              <w:t> 98-ОЗ</w:t>
            </w:r>
          </w:p>
        </w:tc>
      </w:tr>
    </w:tbl>
    <w:p w:rsidR="001C6233" w:rsidRPr="001C6233" w:rsidRDefault="001C62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1C6233" w:rsidRPr="001C6233" w:rsidRDefault="001C623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ОБ ОБЛАСТНОМ БЮДЖЕТЕ НА 2022 ГОД И НА ПЛАНОВЫЙ ПЕРИОД</w:t>
      </w:r>
    </w:p>
    <w:p w:rsidR="001C6233" w:rsidRPr="001C6233" w:rsidRDefault="001C62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Принят</w:t>
      </w:r>
    </w:p>
    <w:p w:rsidR="001C6233" w:rsidRPr="001C6233" w:rsidRDefault="001C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233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1C6233" w:rsidRPr="001C6233" w:rsidRDefault="001C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10 декабря 2021 года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 w:history="1">
        <w:r w:rsidRPr="001C623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1C62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от 06.10.1999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184-ФЗ </w:t>
      </w:r>
      <w:r w:rsidR="00B92B5B">
        <w:rPr>
          <w:rFonts w:ascii="Times New Roman" w:hAnsi="Times New Roman" w:cs="Times New Roman"/>
          <w:sz w:val="24"/>
          <w:szCs w:val="24"/>
        </w:rPr>
        <w:t>«</w:t>
      </w:r>
      <w:r w:rsidRPr="001C6233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92B5B">
        <w:rPr>
          <w:rFonts w:ascii="Times New Roman" w:hAnsi="Times New Roman" w:cs="Times New Roman"/>
          <w:sz w:val="24"/>
          <w:szCs w:val="24"/>
        </w:rPr>
        <w:t>»</w:t>
      </w:r>
      <w:r w:rsidRPr="001C623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C623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Ивановской области в целях регулирования бюджетных правоотношений.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1C6233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2022 год и на плановый период 2023 и 2024 годов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На 2022 год, определенные исходя из прогнозируемого объема валового регионального продукта в размере 297656,5 млн руб. и уровня инфляции 5,2 процента (декабрь 2022 года к декабрю 2021 года):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59279383136,00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62650298018,48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дефицит областного бюджета в сумме 3370914882,48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На 2023 год, определенные исходя из прогнозируемого объема валового регионального продукта в размере 314236,0 млн руб. и уровня инфляции 5,0 процента (декабрь 2023 года к декабрю 2022 года):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53156420860,08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53127210554,42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профицит областного бюджета в сумме 29210305,66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На 2024 год, определенные исходя из прогнозируемого объема валового регионального продукта в размере 332074,5 млн руб. и уровня инфляции 4,3 процента (декабрь 2024 года к декабрю 2023 года):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55420671920,27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55381665870,99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профицит областного бюджета в сумме 39006049,28 руб.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1C623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2022 год и на плановый период 2023 и 2024 годов согласно приложению 1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8" w:history="1">
        <w:r w:rsidRPr="001C623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2022 год и на плановый период 2023 и 2024 годов согласно приложению 2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9" w:history="1">
        <w:r w:rsidRPr="001C6233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 согласно приложению 3 к настоящему Закону.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history="1">
        <w:r w:rsidRPr="001C6233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классификации доходов бюджетов на 2022 год и на плановый период 2023 и 2024 годов согласно приложению 4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 w:history="1">
        <w:r w:rsidRPr="001C6233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на 2022 год в сумме 29461927421,32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на 2023 год в сумме 22926746121,32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на 2024 год в сумме 23889525968,20 руб.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history="1">
        <w:r w:rsidRPr="001C6233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2022 год и на плановый период 2023 и 2024 годов согласно приложению 5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2022 год в сумме 20000000,00 руб.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2022 год и на плановый период 2023 и 2024 годов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1C6233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12" w:history="1">
        <w:r w:rsidRPr="001C6233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2023 и 2024 годов согласно </w:t>
      </w:r>
      <w:hyperlink r:id="rId13" w:history="1">
        <w:r w:rsidRPr="001C6233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1C6233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14" w:history="1">
        <w:r w:rsidRPr="001C6233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2) на плановый период 2023 и 2024 годов согласно </w:t>
      </w:r>
      <w:hyperlink r:id="rId15" w:history="1">
        <w:r w:rsidRPr="001C6233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 w:history="1">
        <w:r w:rsidRPr="001C6233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на 2023 год в сумме 4007892660,59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на 2024 год в сумме 4320189406,66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на 2022 год в сумме 5280646638,08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на 2023 год в сумме 5374951300,31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на 2024 год в сумме 5793828102,37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в сумме 700000000,00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в сумме 100000000,00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в сумме 100000000,00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в сумме 7911274772,75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в сумме 8063434311,14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в сумме 8031200341,14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6" w:history="1">
        <w:r w:rsidRPr="001C6233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2022 год и на плановый период 2023 и 2024 годов согласно приложению 10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государственными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>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1. Установить, что в 2022 году обеспечение питанием спасателей поисково-спасательного отряда областного государственного казенного учреждения </w:t>
      </w:r>
      <w:r w:rsidR="00B92B5B">
        <w:rPr>
          <w:rFonts w:ascii="Times New Roman" w:hAnsi="Times New Roman" w:cs="Times New Roman"/>
          <w:sz w:val="24"/>
          <w:szCs w:val="24"/>
        </w:rPr>
        <w:t>«</w:t>
      </w:r>
      <w:r w:rsidRPr="001C6233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 w:rsidR="00B92B5B">
        <w:rPr>
          <w:rFonts w:ascii="Times New Roman" w:hAnsi="Times New Roman" w:cs="Times New Roman"/>
          <w:sz w:val="24"/>
          <w:szCs w:val="24"/>
        </w:rPr>
        <w:t>»</w:t>
      </w:r>
      <w:r w:rsidRPr="001C6233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- 44917,00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- 44917,00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- 44917,00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Определить с 01.01.2022 с учетом размера индексации 1,052 размеры подлежащих ежегодной индексации: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- 461,75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труженикам тыла - 675,75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реабилитированным лицам - 720,79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- 584,40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пособия на ребенка - 295,33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- 150000,00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- 3693,36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- 123899,07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- 7359,37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- 6445,86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- 6771,22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- 709,53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Определить с 01.01.2023 с учетом размера индексации 1,05 размеры подлежащих ежегодной индексации: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- 484,84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труженикам тыла - 709,54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реабилитированным лицам - 756,83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- 613,62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пособия на ребенка - 310,10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- 157500,00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- 3878,03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- 130094,02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- 7727,34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- 6768,15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- 7109,78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- 745,01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5. Определить с 01.01.2024 с учетом размера индексации 1,043 размеры подлежащих ежегодной индексации: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- 505,69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труженикам тыла - 740,05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>в) реабилитированным лицам - 789,37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- 640,01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пособия на ребенка - 323,43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- 164272,50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- 4044,79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- 135688,06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- 8059,62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- 7059,18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- 7415,5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- 777,05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21626829857,44 руб., в 2023 году в сумме 14680889983,55 руб., в 2024 году в сумме 14460025216,26 руб., в том числе: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в 2022 году в сумме 21475630147,44 руб., в том числе: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дотаций - 5085331040,03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субсидий - 7925917247,83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субвенций - 7023849220,41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>иных межбюджетных трансфертов - 1440532639,17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в 2023 году в сумме 14608524333,95 руб., в том числе: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дотаций - 3444233841,00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субсидий - 3808069248,40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субвенций - 6132804444,55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иных межбюджетных трансфертов - 1223416800,00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в 2024 году в сумме 14387659566,66 руб., в том числе: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дотаций - 3177468130,37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субсидий - 4749370671,74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субвенций - 6133419844,55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иных межбюджетных трансфертов - 327400920,00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а) в 2022 году в сумме 151199710,00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б) в 2023 году в сумме 72365649,60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в) в 2024 году в сумме 72365649,60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2022 год - 2,4, на 2023 и 2024 годы - 2,15;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 год - 3,8, на 2023 и 2024 годы - 3,56;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2022 год - 1,65, на 2023 год - 1,62, на 2024 год - 1,47.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в сумме 827545600,00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в сумме 715061941,00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в сумме 715061941,00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в сумме 3338704800,00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>2) на 2023 год в сумме 2706571900,00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в сумме 2438106189,37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7" w:history="1">
        <w:r w:rsidRPr="001C623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2022 год и на плановый период 2022 и 2024 годов согласно приложению 11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8" w:history="1">
        <w:r w:rsidRPr="001C6233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2022 год и на плановый период 2023 и 2024 годов согласно приложению 12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7. Установить, что распределение иных дотаций, предусмотренных </w:t>
      </w:r>
      <w:hyperlink r:id="rId19" w:history="1">
        <w:r w:rsidRPr="001C6233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72-ОЗ </w:t>
      </w:r>
      <w:r w:rsidR="00B92B5B">
        <w:rPr>
          <w:rFonts w:ascii="Times New Roman" w:hAnsi="Times New Roman" w:cs="Times New Roman"/>
          <w:sz w:val="24"/>
          <w:szCs w:val="24"/>
        </w:rPr>
        <w:t>«</w:t>
      </w:r>
      <w:r w:rsidRPr="001C6233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 w:rsidR="00B92B5B">
        <w:rPr>
          <w:rFonts w:ascii="Times New Roman" w:hAnsi="Times New Roman" w:cs="Times New Roman"/>
          <w:sz w:val="24"/>
          <w:szCs w:val="24"/>
        </w:rPr>
        <w:t>»</w:t>
      </w:r>
      <w:r w:rsidRPr="001C6233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8.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9.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1C6233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0" w:history="1">
        <w:r w:rsidRPr="001C6233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2021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2022 года возврату в областной бюджет в соответствии с порядком, установленным Правительством Ивановской области.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Установить, что в соответствии со </w:t>
      </w:r>
      <w:hyperlink r:id="rId20" w:history="1">
        <w:r w:rsidRPr="001C623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более;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5) субсидии, предоставляемые из областного бюджета некоммерческим организациям </w:t>
      </w:r>
      <w:r w:rsidR="00B92B5B">
        <w:rPr>
          <w:rFonts w:ascii="Times New Roman" w:hAnsi="Times New Roman" w:cs="Times New Roman"/>
          <w:sz w:val="24"/>
          <w:szCs w:val="24"/>
        </w:rPr>
        <w:t>«</w:t>
      </w:r>
      <w:r w:rsidRPr="001C6233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 w:rsidR="00B92B5B">
        <w:rPr>
          <w:rFonts w:ascii="Times New Roman" w:hAnsi="Times New Roman" w:cs="Times New Roman"/>
          <w:sz w:val="24"/>
          <w:szCs w:val="24"/>
        </w:rPr>
        <w:t>»</w:t>
      </w:r>
      <w:r w:rsidRPr="001C6233">
        <w:rPr>
          <w:rFonts w:ascii="Times New Roman" w:hAnsi="Times New Roman" w:cs="Times New Roman"/>
          <w:sz w:val="24"/>
          <w:szCs w:val="24"/>
        </w:rPr>
        <w:t xml:space="preserve"> и </w:t>
      </w:r>
      <w:r w:rsidR="00B92B5B">
        <w:rPr>
          <w:rFonts w:ascii="Times New Roman" w:hAnsi="Times New Roman" w:cs="Times New Roman"/>
          <w:sz w:val="24"/>
          <w:szCs w:val="24"/>
        </w:rPr>
        <w:t>«</w:t>
      </w:r>
      <w:r w:rsidRPr="001C6233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 w:rsidR="00B92B5B">
        <w:rPr>
          <w:rFonts w:ascii="Times New Roman" w:hAnsi="Times New Roman" w:cs="Times New Roman"/>
          <w:sz w:val="24"/>
          <w:szCs w:val="24"/>
        </w:rPr>
        <w:t>»</w:t>
      </w:r>
      <w:r w:rsidRPr="001C6233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Установить, что остатки средств областного бюджета на начало текущего финансового года: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5"/>
      <w:bookmarkEnd w:id="5"/>
      <w:r w:rsidRPr="001C6233">
        <w:rPr>
          <w:rFonts w:ascii="Times New Roman" w:hAnsi="Times New Roman" w:cs="Times New Roman"/>
          <w:sz w:val="24"/>
          <w:szCs w:val="24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>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1"/>
      <w:bookmarkEnd w:id="6"/>
      <w:r w:rsidRPr="001C6233">
        <w:rPr>
          <w:rFonts w:ascii="Times New Roman" w:hAnsi="Times New Roman" w:cs="Times New Roman"/>
          <w:sz w:val="24"/>
          <w:szCs w:val="24"/>
        </w:rPr>
        <w:t>5)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2"/>
      <w:bookmarkEnd w:id="7"/>
      <w:r w:rsidRPr="001C6233">
        <w:rPr>
          <w:rFonts w:ascii="Times New Roman" w:hAnsi="Times New Roman" w:cs="Times New Roman"/>
          <w:sz w:val="24"/>
          <w:szCs w:val="24"/>
        </w:rPr>
        <w:t xml:space="preserve"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5" w:history="1">
        <w:r w:rsidRPr="001C6233">
          <w:rPr>
            <w:rFonts w:ascii="Times New Roman" w:hAnsi="Times New Roman" w:cs="Times New Roman"/>
            <w:sz w:val="24"/>
            <w:szCs w:val="24"/>
          </w:rPr>
          <w:t>пунктом 2 части 3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191" w:history="1">
        <w:r w:rsidRPr="001C6233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2" w:history="1">
        <w:r w:rsidRPr="001C623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5. Установить в соответствии с </w:t>
      </w:r>
      <w:hyperlink r:id="rId21" w:history="1">
        <w:r w:rsidRPr="001C6233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 xml:space="preserve">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 w:history="1">
        <w:r w:rsidRPr="001C6233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1C6233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52" w:history="1">
        <w:r w:rsidRPr="001C6233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1C6233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инфекции, устанавливается Правительством Ивановской области.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1 января 2023 года в сумме 8660066980,68 руб., в том числе по государственным гарантиям в сумме 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1 января 2024 года в сумме 8660066980,68 руб., в том числе по государственным гарантиям в сумме 0,00 руб.;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1 января 2025 года в сумме 8660066980,68 руб., в том числе по государственным гарантиям в сумме 0,00 руб.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в сумме 27018192,02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2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3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>бюджета бюджетного кредита для частичного покрытия дефицита бюджета Ивановской области от 3 сентября 2020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4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в сумме 260473280,31 руб., в том числе 8615845,29 руб. на уплату процентов за рассрочку реструктуризированной задолженности по федеральным бюджетным кредитам, из них: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25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6854220,54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6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1612356,17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27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в сумме 308633655,66 руб., в том числе 8093868,60 руб. на уплату процентов за рассрочку реструктуризированной задолженности по федеральным бюджетным кредитам, из них: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автомобильных дорог федерального значения) в соответствии с дополнительным </w:t>
      </w:r>
      <w:hyperlink r:id="rId28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6422468,87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29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1522131,15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30" w:history="1">
        <w:r w:rsidRPr="001C6233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 w:rsidR="00B92B5B">
        <w:rPr>
          <w:rFonts w:ascii="Times New Roman" w:hAnsi="Times New Roman" w:cs="Times New Roman"/>
          <w:sz w:val="24"/>
          <w:szCs w:val="24"/>
        </w:rPr>
        <w:t>№</w:t>
      </w:r>
      <w:r w:rsidRPr="001C6233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31" w:history="1">
        <w:r w:rsidRPr="001C6233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1C6233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2022 год и на плановый период 2023 и 2024 годов согласно приложению 13 к настоящему Закону.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Установить, что в 2022 году и плановом периоде 2023 и 2024 годов государственные гарантии Ивановской области не предоставляются.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на 2022 год - 0,00 рубля;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на 2023 год - 0,00 рубля;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3) на 2024 год - 0,00 рубля.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2022 году и плановом периоде 2023 и 2024 годов в целях: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lastRenderedPageBreak/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сумме по 50000000,00 руб. на каждый финансовый год;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0,5 ключевой ставки, установленной Центральным банком Российской Федерации на день заключения договора о предоставлении бюджетного кредита;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0,25 ключевой ставки, установленной Центральным банком Российской Федерации на день заключения договора о предоставлении бюджетного кредита.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11. Урегулирование денежных обязательств (задолженности по денежным обязательствам) перед Ивановской областью в 2022 году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Денежные обязательства (задолженность по денежным обязательствам) перед Ивановской областью в 2022 году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денежных обязательств (задолженности по денежным обязательствам)).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Основные условия реструктуризации денежных обязательств (задолженности по денежным обязательствам):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1) реструктуризация денежных обязательств (задолженности по денежным обязательствам) осуществляется в отношении денежных обязательств (задолженности по денежным обязательствам) муниципальных образований Ивановской области на срок до пяти лет, юридических лиц - на срок до трех лет (далее - период реструктуризации);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 xml:space="preserve">2) на сумму денежного обязательства (задолженности по денежному обязательству) за </w:t>
      </w:r>
      <w:r w:rsidRPr="001C6233">
        <w:rPr>
          <w:rFonts w:ascii="Times New Roman" w:hAnsi="Times New Roman" w:cs="Times New Roman"/>
          <w:sz w:val="24"/>
          <w:szCs w:val="24"/>
        </w:rPr>
        <w:lastRenderedPageBreak/>
        <w:t>период реструктуризации подлежат начислению проценты в размере 0,1 процента годовых (плата за реструктуризацию).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денежных обязательств (задолженности по денежным обязательствам) устанавливаются актом финансового органа, уполномоченного Правительством Ивановской области.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4. Реструктуризация денежных обязательств (задолженности по денежным обязательствам) осуществляется финансовым органом.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1C6233" w:rsidRPr="001C6233" w:rsidRDefault="001C6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2. В 2021 году настоящий Закон применяется исключительно в целях обеспечения исполнения областного бюджета в 2022 году.</w:t>
      </w:r>
    </w:p>
    <w:p w:rsidR="001C6233" w:rsidRPr="001C6233" w:rsidRDefault="001C6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233" w:rsidRPr="001C6233" w:rsidRDefault="001C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1C6233" w:rsidRPr="001C6233" w:rsidRDefault="001C62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1C6233" w:rsidRPr="001C6233" w:rsidRDefault="001C62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г. Иваново</w:t>
      </w:r>
    </w:p>
    <w:p w:rsidR="001C6233" w:rsidRPr="001C6233" w:rsidRDefault="001C62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C6233">
        <w:rPr>
          <w:rFonts w:ascii="Times New Roman" w:hAnsi="Times New Roman" w:cs="Times New Roman"/>
          <w:sz w:val="24"/>
          <w:szCs w:val="24"/>
        </w:rPr>
        <w:t>15 декабря 2021 года</w:t>
      </w:r>
    </w:p>
    <w:p w:rsidR="001C6233" w:rsidRPr="001C6233" w:rsidRDefault="00B92B5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C6233" w:rsidRPr="001C6233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792F50" w:rsidRPr="001C6233" w:rsidRDefault="00792F50" w:rsidP="001C62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92F50" w:rsidRPr="001C6233" w:rsidSect="00F3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33"/>
    <w:rsid w:val="001C6233"/>
    <w:rsid w:val="00792F50"/>
    <w:rsid w:val="00B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17C5-B2F5-45C8-AAE4-A24A384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1EB71096423FF189ACFBCBF05BF9F0F6293612961AE5613223652E7BF04D745144F4602ABBEAC9A163471C8C56191AE7FA4FdCR7H" TargetMode="External"/><Relationship Id="rId13" Type="http://schemas.openxmlformats.org/officeDocument/2006/relationships/hyperlink" Target="consultantplus://offline/ref=BDBAE927D291FE44FFB51EB71096423FF189ACFBCBF05BF9F0F6293612961AE5613223652E7BF04D745541FE632ABBEAC9A163471C8C56191AE7FA4FdCR7H" TargetMode="External"/><Relationship Id="rId18" Type="http://schemas.openxmlformats.org/officeDocument/2006/relationships/hyperlink" Target="consultantplus://offline/ref=BDBAE927D291FE44FFB51EB71096423FF189ACFBCBF05BF9F0F6293612961AE5613223652E7BF04D765145FD692ABBEAC9A163471C8C56191AE7FA4FdCR7H" TargetMode="External"/><Relationship Id="rId26" Type="http://schemas.openxmlformats.org/officeDocument/2006/relationships/hyperlink" Target="consultantplus://offline/ref=BDBAE927D291FE44FFB51EB71096423FF189ACFBCBF355FDF4F3293612961AE5613223652E7BF04D745142FE602ABBEAC9A163471C8C56191AE7FA4FdCR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BAE927D291FE44FFB500BA06FA1E30F183F0F1CAF156ABA8A12F614DC61CB0217225356F36F547200003A96D20EBA58DF070441890d5R4H" TargetMode="External"/><Relationship Id="rId7" Type="http://schemas.openxmlformats.org/officeDocument/2006/relationships/hyperlink" Target="consultantplus://offline/ref=BDBAE927D291FE44FFB51EB71096423FF189ACFBCBF05BF9F0F6293612961AE5613223652E7BF04D745145FE632ABBEAC9A163471C8C56191AE7FA4FdCR7H" TargetMode="External"/><Relationship Id="rId12" Type="http://schemas.openxmlformats.org/officeDocument/2006/relationships/hyperlink" Target="consultantplus://offline/ref=BDBAE927D291FE44FFB51EB71096423FF189ACFBCBF05BF9F0F6293612961AE5613223652E7BF04D745047FE602ABBEAC9A163471C8C56191AE7FA4FdCR7H" TargetMode="External"/><Relationship Id="rId17" Type="http://schemas.openxmlformats.org/officeDocument/2006/relationships/hyperlink" Target="consultantplus://offline/ref=BDBAE927D291FE44FFB51EB71096423FF189ACFBCBF05BF9F0F6293612961AE5613223652E7BF04D755840F4672ABBEAC9A163471C8C56191AE7FA4FdCR7H" TargetMode="External"/><Relationship Id="rId25" Type="http://schemas.openxmlformats.org/officeDocument/2006/relationships/hyperlink" Target="consultantplus://offline/ref=BDBAE927D291FE44FFB51EB71096423FF189ACFBCBF55EF4F7FC293612961AE5613223652E7BF04D745147FD642ABBEAC9A163471C8C56191AE7FA4FdCR7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BAE927D291FE44FFB51EB71096423FF189ACFBCBF05BF9F0F6293612961AE5613223652E7BF04D755843FF602ABBEAC9A163471C8C56191AE7FA4FdCR7H" TargetMode="External"/><Relationship Id="rId20" Type="http://schemas.openxmlformats.org/officeDocument/2006/relationships/hyperlink" Target="consultantplus://offline/ref=BDBAE927D291FE44FFB500BA06FA1E30F183F0F1CAF156ABA8A12F614DC61CB0217225376A38F947200003A96D20EBA58DF070441890d5R4H" TargetMode="External"/><Relationship Id="rId29" Type="http://schemas.openxmlformats.org/officeDocument/2006/relationships/hyperlink" Target="consultantplus://offline/ref=BDBAE927D291FE44FFB51EB71096423FF189ACFBCBF355FDF4F3293612961AE5613223652E7BF04D745142FE602ABBEAC9A163471C8C56191AE7FA4FdCR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AE927D291FE44FFB51EB71096423FF189ACFBCBF354FEF4F3293612961AE5613223652E7BF04D745142F8642ABBEAC9A163471C8C56191AE7FA4FdCR7H" TargetMode="External"/><Relationship Id="rId11" Type="http://schemas.openxmlformats.org/officeDocument/2006/relationships/hyperlink" Target="consultantplus://offline/ref=BDBAE927D291FE44FFB51EB71096423FF189ACFBCBF05BF9F0F6293612961AE5613223652E7BF04D74514FF9622ABBEAC9A163471C8C56191AE7FA4FdCR7H" TargetMode="External"/><Relationship Id="rId24" Type="http://schemas.openxmlformats.org/officeDocument/2006/relationships/hyperlink" Target="consultantplus://offline/ref=BDBAE927D291FE44FFB51EB71096423FF189ACFBCBF05CF8F2F7293612961AE5613223652E7BF04D745147FD642ABBEAC9A163471C8C56191AE7FA4FdCR7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DBAE927D291FE44FFB500BA06FA1E30F68AF1F0CAFE56ABA8A12F614DC61CB0217225306D3FF944735A13AD2474E2BA89EA6E420690561Fd0R6H" TargetMode="External"/><Relationship Id="rId15" Type="http://schemas.openxmlformats.org/officeDocument/2006/relationships/hyperlink" Target="consultantplus://offline/ref=BDBAE927D291FE44FFB51EB71096423FF189ACFBCBF05BF9F0F6293612961AE5613223652E7BF04D755546FA602ABBEAC9A163471C8C56191AE7FA4FdCR7H" TargetMode="External"/><Relationship Id="rId23" Type="http://schemas.openxmlformats.org/officeDocument/2006/relationships/hyperlink" Target="consultantplus://offline/ref=BDBAE927D291FE44FFB51EB71096423FF189ACFBCBF355FDF4F3293612961AE5613223652E7BF04D745142FE602ABBEAC9A163471C8C56191AE7FA4FdCR7H" TargetMode="External"/><Relationship Id="rId28" Type="http://schemas.openxmlformats.org/officeDocument/2006/relationships/hyperlink" Target="consultantplus://offline/ref=BDBAE927D291FE44FFB51EB71096423FF189ACFBCBF55EF4F7FC293612961AE5613223652E7BF04D745147FD642ABBEAC9A163471C8C56191AE7FA4FdCR7H" TargetMode="External"/><Relationship Id="rId10" Type="http://schemas.openxmlformats.org/officeDocument/2006/relationships/hyperlink" Target="consultantplus://offline/ref=BDBAE927D291FE44FFB51EB71096423FF189ACFBCBF05BF9F0F6293612961AE5613223652E7BF04D745142F9602ABBEAC9A163471C8C56191AE7FA4FdCR7H" TargetMode="External"/><Relationship Id="rId19" Type="http://schemas.openxmlformats.org/officeDocument/2006/relationships/hyperlink" Target="consultantplus://offline/ref=BDBAE927D291FE44FFB51EB71096423FF189ACFBCBF05EFEF3F3293612961AE5613223652E7BF04D745142F9622ABBEAC9A163471C8C56191AE7FA4FdCR7H" TargetMode="External"/><Relationship Id="rId31" Type="http://schemas.openxmlformats.org/officeDocument/2006/relationships/hyperlink" Target="consultantplus://offline/ref=BDBAE927D291FE44FFB51EB71096423FF189ACFBCBF05BF9F0F6293612961AE5613223652E7BF04D765542F8682ABBEAC9A163471C8C56191AE7FA4FdCR7H" TargetMode="External"/><Relationship Id="rId4" Type="http://schemas.openxmlformats.org/officeDocument/2006/relationships/hyperlink" Target="consultantplus://offline/ref=BDBAE927D291FE44FFB500BA06FA1E30F183F0F1CAF156ABA8A12F614DC61CB0217225386F37F618251512F16125F1BB89EA6C461Ad9R0H" TargetMode="External"/><Relationship Id="rId9" Type="http://schemas.openxmlformats.org/officeDocument/2006/relationships/hyperlink" Target="consultantplus://offline/ref=BDBAE927D291FE44FFB51EB71096423FF189ACFBCBF05BF9F0F6293612961AE5613223652E7BF04D745143F4692ABBEAC9A163471C8C56191AE7FA4FdCR7H" TargetMode="External"/><Relationship Id="rId14" Type="http://schemas.openxmlformats.org/officeDocument/2006/relationships/hyperlink" Target="consultantplus://offline/ref=BDBAE927D291FE44FFB51EB71096423FF189ACFBCBF05BF9F0F6293612961AE5613223652E7BF04D745943F4602ABBEAC9A163471C8C56191AE7FA4FdCR7H" TargetMode="External"/><Relationship Id="rId22" Type="http://schemas.openxmlformats.org/officeDocument/2006/relationships/hyperlink" Target="consultantplus://offline/ref=BDBAE927D291FE44FFB51EB71096423FF189ACFBCBF55EF4F7FC293612961AE5613223652E7BF04D745147FD642ABBEAC9A163471C8C56191AE7FA4FdCR7H" TargetMode="External"/><Relationship Id="rId27" Type="http://schemas.openxmlformats.org/officeDocument/2006/relationships/hyperlink" Target="consultantplus://offline/ref=BDBAE927D291FE44FFB51EB71096423FF189ACFBCBF05CF8F2F7293612961AE5613223652E7BF04D745147FD642ABBEAC9A163471C8C56191AE7FA4FdCR7H" TargetMode="External"/><Relationship Id="rId30" Type="http://schemas.openxmlformats.org/officeDocument/2006/relationships/hyperlink" Target="consultantplus://offline/ref=BDBAE927D291FE44FFB51EB71096423FF189ACFBCBF05CF8F2F7293612961AE5613223652E7BF04D745147FD642ABBEAC9A163471C8C56191AE7FA4FdC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2022-04-14T07:17:00Z</dcterms:created>
  <dcterms:modified xsi:type="dcterms:W3CDTF">2022-04-14T07:19:00Z</dcterms:modified>
</cp:coreProperties>
</file>