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6757" w:rsidRPr="00FF67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757" w:rsidRPr="00FF6757" w:rsidRDefault="00FF675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6757">
              <w:rPr>
                <w:rFonts w:ascii="Times New Roman" w:hAnsi="Times New Roman" w:cs="Times New Roman"/>
                <w:sz w:val="24"/>
                <w:szCs w:val="24"/>
              </w:rP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757" w:rsidRPr="00FF6757" w:rsidRDefault="00FF675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6757">
              <w:rPr>
                <w:rFonts w:ascii="Times New Roman" w:hAnsi="Times New Roman" w:cs="Times New Roman"/>
                <w:sz w:val="24"/>
                <w:szCs w:val="24"/>
              </w:rPr>
              <w:t> 77-ОЗ</w:t>
            </w:r>
          </w:p>
        </w:tc>
      </w:tr>
    </w:tbl>
    <w:p w:rsidR="00FF6757" w:rsidRPr="00FF6757" w:rsidRDefault="00FF675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FF6757" w:rsidRPr="00FF6757" w:rsidRDefault="00FF675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</w:t>
      </w:r>
    </w:p>
    <w:p w:rsidR="00FF6757" w:rsidRPr="00FF6757" w:rsidRDefault="00FF67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FF6757" w:rsidRPr="00FF6757" w:rsidRDefault="00FF6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Принят</w:t>
      </w:r>
    </w:p>
    <w:p w:rsidR="00FF6757" w:rsidRPr="00FF6757" w:rsidRDefault="00FF6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FF6757" w:rsidRPr="00FF6757" w:rsidRDefault="00FF6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14 декабря 2023 года</w:t>
      </w:r>
    </w:p>
    <w:p w:rsidR="00FF6757" w:rsidRPr="00FF6757" w:rsidRDefault="00FF6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FF675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FF67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от 21.12.2021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414-ФЗ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FF675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FF67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FF6757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2024 год и на плановый период 2025 и 2026 годов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1. На 2024 год, определенные исходя из прогнозируемого объема валового регионального продукта в размере 376252,9 млн руб. и уровня инфляции 5,3 процента (декабрь 2024 года к декабрю 2023 года):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68362933615,03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73289268051,43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дефицит областного бюджета в сумме 4926334436,40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На 2025 год, определенные исходя из прогнозируемого объема валового регионального продукта в размере 406846,4 млн руб. и уровня инфляции 5,0 процента (декабрь 2025 года к декабрю 2024 года):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60303844789,39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59803011358,49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профицит областного бюджета в сумме 500833430,90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3. На 2026 год, определенные исходя из прогнозируемого объема валового регионального продукта в размере 433698,2 млн руб. и уровня инфляции 4,7 процента (декабрь 2026 года к декабрю 2025 года):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58750529024,89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57167578582,05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профицит областного бюджета в сумме 1582950442,84 руб.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</w:t>
      </w:r>
      <w:hyperlink r:id="rId8">
        <w:r w:rsidRPr="00FF675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2024 год и на плановый период 2025 и 2026 годов согласно приложению 1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FF675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F675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FF6757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2024 год и на плановый период 2025 и 2026 годов согласно приложению 2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FF675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2024 год и на плановый период 2025 и 2026 годов согласно приложению 3 к настоящему Закону.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FF6757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2024 год и на плановый период 2025 и 2026 годов согласно приложению 4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FF675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на 2024 год в сумме 27896627360,47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на 2025 год в сумме 19360463360,47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на 2026 год в сумме 16347906760,47 руб.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2">
        <w:r w:rsidRPr="00FF6757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2024 год и на плановый период 2025 и 2026 годов согласно приложению 5 к настоящему Закону.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2024 год и на плановый период 2025 и 2026 годов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13">
        <w:r w:rsidRPr="00FF6757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14">
        <w:r w:rsidRPr="00FF6757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 xml:space="preserve">1) на 2024 год согласно </w:t>
      </w:r>
      <w:hyperlink r:id="rId15">
        <w:r w:rsidRPr="00FF6757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16">
        <w:r w:rsidRPr="00FF6757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FF675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на 2025 год в сумме 1319240852,68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на 2026 год в сумме 2570000000,00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на 2024 год в сумме 1606066851,41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на 2025 год в сумме 1493878605,68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на 2026 год в сумме 1436168273,69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в сумме 621599482,35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в сумме 100000000,00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в сумме 100000000,00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в сумме 8419755768,22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в сумме 7174547298,22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в сумме 6950911348,22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FF675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2024 год и на плановый период 2025 и 2026 годов согласно приложению 10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государственными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FF6757" w:rsidRPr="00FF6757" w:rsidRDefault="00FF6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1. Установить, что в 2024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200 руб. за дежурство.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- 47297,60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- 47297,60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- 47297,60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3. Определить с 01.01.2024 с учетом размера индексации 1,053 размеры подлежащих ежегодной индексации: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- 530,47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труженикам тыла - 776,31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реабилитированным лицам - 828,06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- 671,37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пособия на ребенка - 339,29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>3) регионального студенческого (материнского) капитала - 172323,45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- 52650,00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- 142338,11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- 4243,02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- 8454,61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- 7405,15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- 7778,93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- 815,13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4. Определить с 01.01.2025 с учетом размера индексации 1,050 размеры подлежащих ежегодной индексации: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- 556,99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труженикам тыла - 815,13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реабилитированным лицам - 869,46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- 704,94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пособия на ребенка - 356,25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- 180939,62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- 55282,50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- 149455,02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- 4455,17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- 8877,34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- 7775,41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- 8167,88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10) денежной выплаты работникам учреждений социальной сферы в сельской местности и поселках, а также пенсионерам из их числа (за исключением работников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учреждений, работников физкультурно-спортивных организаций и пенсионеров из их числа) - 855,89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5. Определить с 01.01.2026 с учетом размера индексации 1,047 размеры подлежащих ежегодной индексации: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- 583,17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труженикам тыла - 853,44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реабилитированным лицам - 910,32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- 738,07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пособия на ребенка - 372,99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- 189443,78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- 57880,78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- 156479,41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- 4664,56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- 9294,57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- 8140,85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- 8551,77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- 896,12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2024 года равного 1,053.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FF6757" w:rsidRPr="00FF6757" w:rsidRDefault="00FF6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2024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году в сумме 28126825095,00 руб., в 2025 году в сумме 19288082358,79 руб., в 2026 году в сумме 18539104861,57 руб., в том числе: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в 2024 году в сумме 27244916759,00 руб., в том числе: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дотаций - 6969574708,86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субсидий - 9870073803,69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субвенций - 8725887073,49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иных межбюджетных трансфертов - 1679381172,96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в 2025 году в сумме 18107165322,79 руб., в том числе: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дотаций - 4290053100,00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субсидий - 4264989300,58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субвенций - 8838236721,12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иных межбюджетных трансфертов - 713886201,09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в 2026 году в сумме 17057081325,57 руб., в том числе: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дотаций - 3643968448,86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субсидий - 3892005219,97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субвенций - 8841773354,06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иных межбюджетных трансфертов - 679334302,68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а) в 2024 году в сумме 881908336,00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б) в 2025 году в сумме 1180917036,00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в) в 2026 году в сумме 1482023536,00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2024 год - 2,15, на 2025 год - 2,15, на 2026 год - 2,4;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2024 год - 3,56, на 2025 год - 3,56, на 2026 год - 3,65;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2024 год - 1,47, на 2025 год - 1,42, на 2026 год - 1,42.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>1) на 2024 год в сумме 869715600,00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в сумме 827602100,00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в сумме 669275864,84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в сумме 3647213100,00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в сумме 3438151000,00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в сумме 2950392584,02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8">
        <w:r w:rsidRPr="00FF675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2024 год и на плановый период 2025 и 2026 годов согласно приложению 11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иных дотаций, предусмотренных </w:t>
      </w:r>
      <w:hyperlink r:id="rId19">
        <w:r w:rsidRPr="00FF6757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FF675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6757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 w:rsidRPr="00FF6757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1">
        <w:r w:rsidRPr="00FF6757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FF675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675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1. Установить, что остатки субсидий, предоставленных в 2023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2024 года возврату в областной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бюджет в соответствии с порядком, установленным Правительством Ивановской области.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0"/>
      <w:bookmarkEnd w:id="3"/>
      <w:r w:rsidRPr="00FF6757">
        <w:rPr>
          <w:rFonts w:ascii="Times New Roman" w:hAnsi="Times New Roman" w:cs="Times New Roman"/>
          <w:sz w:val="24"/>
          <w:szCs w:val="24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FF675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6757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0">
        <w:r w:rsidRPr="00FF675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2"/>
      <w:bookmarkEnd w:id="4"/>
      <w:r w:rsidRPr="00FF6757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3"/>
      <w:bookmarkEnd w:id="5"/>
      <w:r w:rsidRPr="00FF675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1">
        <w:r w:rsidRPr="00FF6757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FF6757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4"/>
      <w:bookmarkEnd w:id="6"/>
      <w:r w:rsidRPr="00FF6757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23">
        <w:r w:rsidRPr="00FF675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>
        <w:r w:rsidRPr="00FF675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25">
        <w:r w:rsidRPr="00FF675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FF675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4) расчеты по концессионным соглашениям и соглашениям о государственно-частном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6"/>
      <w:bookmarkEnd w:id="7"/>
      <w:r w:rsidRPr="00FF6757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184">
        <w:r w:rsidRPr="00FF675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w:anchor="P184">
        <w:r w:rsidRPr="00FF675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части, а также взносы (вклады), указанные в </w:t>
      </w:r>
      <w:hyperlink w:anchor="P186">
        <w:r w:rsidRPr="00FF6757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8)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FF6757">
        <w:rPr>
          <w:rFonts w:ascii="Times New Roman" w:hAnsi="Times New Roman" w:cs="Times New Roman"/>
          <w:sz w:val="24"/>
          <w:szCs w:val="24"/>
        </w:rPr>
        <w:t xml:space="preserve">4. 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182">
        <w:r w:rsidRPr="00FF67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6">
        <w:r w:rsidRPr="00FF675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5.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190">
        <w:r w:rsidRPr="00FF6757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2"/>
      <w:bookmarkEnd w:id="9"/>
      <w:r w:rsidRPr="00FF6757">
        <w:rPr>
          <w:rFonts w:ascii="Times New Roman" w:hAnsi="Times New Roman" w:cs="Times New Roman"/>
          <w:sz w:val="24"/>
          <w:szCs w:val="24"/>
        </w:rPr>
        <w:t xml:space="preserve">6. Установить, что в 2024 году при казначейском сопровождении средств, указанных в </w:t>
      </w:r>
      <w:hyperlink w:anchor="P182">
        <w:r w:rsidRPr="00FF67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3">
        <w:r w:rsidRPr="00FF6757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7. Установить, что в 2024 году не осуществляется казначейское сопровождение: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2">
        <w:r w:rsidRPr="00FF67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6">
        <w:r w:rsidRPr="00FF675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8. 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757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757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190">
        <w:r w:rsidRPr="00FF6757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2">
        <w:r w:rsidRPr="00FF675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3"/>
      <w:bookmarkEnd w:id="10"/>
      <w:r w:rsidRPr="00FF6757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0">
        <w:r w:rsidRPr="00FF6757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5"/>
      <w:bookmarkEnd w:id="11"/>
      <w:r w:rsidRPr="00FF6757">
        <w:rPr>
          <w:rFonts w:ascii="Times New Roman" w:hAnsi="Times New Roman" w:cs="Times New Roman"/>
          <w:sz w:val="24"/>
          <w:szCs w:val="24"/>
        </w:rPr>
        <w:t>8) в случае увеличения бюджетных ассигнований на реализацию специального инфраструктурного проекта, а также их перераспределения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3">
        <w:r w:rsidRPr="00FF6757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5">
        <w:r w:rsidRPr="00FF675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FF6757" w:rsidRPr="00FF6757" w:rsidRDefault="00FF6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1 января 2025 года в сумме 13454155944,38 руб., в том числе по государственным гарантиям в сумме 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>2) на 1 января 2026 года в сумме 12192877177,19 руб., в том числе по государственным гарантиям в сумме 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1 января 2027 года в сумме 9939806488,51 руб., в том числе по государственным гарантиям в сумме 0,00 руб.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в сумме 121780000,49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в сумме 136985712,29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lastRenderedPageBreak/>
        <w:t>3) на 2026 год в сумме 131121248,77 руб., в том числе 6502429,44 руб. на уплату процентов за рассрочку реструктуризированной задолженности по федеральным бюджетным кредитам, из них: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133073,96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5151815,75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1217539,73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7">
        <w:r w:rsidRPr="00FF6757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FF6757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2024 год и на плановый период 2025 и 2026 годов согласно приложению 12 к настоящему Закону.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4. Установить, что в 2024 году и плановом периоде 2025 и 2026 годов государственные гарантии Ивановской области не предоставляются.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на 2024 год - 0,00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на 2025 год - 0,00 руб.;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3) на 2026 год - 0,00 руб.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FF6757" w:rsidRPr="00FF6757" w:rsidRDefault="00FF6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2024 году и плановом периоде 2025 и 2026 годов в целях: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 xml:space="preserve"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</w:t>
      </w:r>
      <w:r w:rsidRPr="00FF675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2024 году в сумме 350000000,00 руб., в 2025 - 2026 годах по 50000000,00 руб. на каждый финансовый год;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2024 году в сумме 300000000,00 руб., в 2025 - 2026 годах по 100000000,00 руб. на каждый финансовый год.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FF6757" w:rsidRPr="00FF6757" w:rsidRDefault="00FF67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2. В 2023 году настоящий Закон применяется исключительно в целях обеспечения исполнения областного бюджета в 2024 году.</w:t>
      </w:r>
    </w:p>
    <w:p w:rsidR="00FF6757" w:rsidRPr="00FF6757" w:rsidRDefault="00FF6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FF6757" w:rsidRPr="00FF6757" w:rsidRDefault="00FF6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FF6757" w:rsidRPr="00FF6757" w:rsidRDefault="00FF675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г. Иваново</w:t>
      </w:r>
    </w:p>
    <w:p w:rsidR="00FF6757" w:rsidRPr="00FF6757" w:rsidRDefault="00FF675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t>22 декабря 2023 года</w:t>
      </w:r>
    </w:p>
    <w:p w:rsidR="00FF6757" w:rsidRPr="00FF6757" w:rsidRDefault="00FF675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F6757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FF6757" w:rsidRPr="00FF6757" w:rsidRDefault="00FF6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757" w:rsidRPr="00FF6757" w:rsidRDefault="00FF675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6757">
        <w:rPr>
          <w:rFonts w:ascii="Times New Roman" w:hAnsi="Times New Roman" w:cs="Times New Roman"/>
          <w:sz w:val="24"/>
          <w:szCs w:val="24"/>
        </w:rPr>
        <w:br/>
      </w:r>
    </w:p>
    <w:p w:rsidR="0073561E" w:rsidRDefault="0073561E"/>
    <w:sectPr w:rsidR="0073561E" w:rsidSect="00815A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57"/>
    <w:rsid w:val="0073561E"/>
    <w:rsid w:val="00815AC9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0EB3-2409-4181-8AF9-BFDD395F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542&amp;dst=100228" TargetMode="External"/><Relationship Id="rId13" Type="http://schemas.openxmlformats.org/officeDocument/2006/relationships/hyperlink" Target="https://login.consultant.ru/link/?req=doc&amp;base=RLAW224&amp;n=182542&amp;dst=101030" TargetMode="External"/><Relationship Id="rId18" Type="http://schemas.openxmlformats.org/officeDocument/2006/relationships/hyperlink" Target="https://login.consultant.ru/link/?req=doc&amp;base=RLAW224&amp;n=182542&amp;dst=120269" TargetMode="External"/><Relationship Id="rId26" Type="http://schemas.openxmlformats.org/officeDocument/2006/relationships/hyperlink" Target="https://login.consultant.ru/link/?req=doc&amp;base=LAW&amp;n=465808&amp;dst=1031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808&amp;dst=3146" TargetMode="External"/><Relationship Id="rId7" Type="http://schemas.openxmlformats.org/officeDocument/2006/relationships/hyperlink" Target="https://login.consultant.ru/link/?req=doc&amp;base=RLAW224&amp;n=178388" TargetMode="External"/><Relationship Id="rId12" Type="http://schemas.openxmlformats.org/officeDocument/2006/relationships/hyperlink" Target="https://login.consultant.ru/link/?req=doc&amp;base=RLAW224&amp;n=182542&amp;dst=100847" TargetMode="External"/><Relationship Id="rId17" Type="http://schemas.openxmlformats.org/officeDocument/2006/relationships/hyperlink" Target="https://login.consultant.ru/link/?req=doc&amp;base=RLAW224&amp;n=182542&amp;dst=119824" TargetMode="External"/><Relationship Id="rId25" Type="http://schemas.openxmlformats.org/officeDocument/2006/relationships/hyperlink" Target="https://login.consultant.ru/link/?req=doc&amp;base=LAW&amp;n=465808&amp;dst=1034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2542&amp;dst=114118" TargetMode="External"/><Relationship Id="rId20" Type="http://schemas.openxmlformats.org/officeDocument/2006/relationships/hyperlink" Target="https://login.consultant.ru/link/?req=doc&amp;base=LAW&amp;n=465808&amp;dst=67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82542&amp;dst=100555" TargetMode="External"/><Relationship Id="rId24" Type="http://schemas.openxmlformats.org/officeDocument/2006/relationships/hyperlink" Target="https://login.consultant.ru/link/?req=doc&amp;base=LAW&amp;n=465808&amp;dst=103142" TargetMode="External"/><Relationship Id="rId5" Type="http://schemas.openxmlformats.org/officeDocument/2006/relationships/hyperlink" Target="https://login.consultant.ru/link/?req=doc&amp;base=LAW&amp;n=451912&amp;dst=100814" TargetMode="External"/><Relationship Id="rId15" Type="http://schemas.openxmlformats.org/officeDocument/2006/relationships/hyperlink" Target="https://login.consultant.ru/link/?req=doc&amp;base=RLAW224&amp;n=182542&amp;dst=108141" TargetMode="External"/><Relationship Id="rId23" Type="http://schemas.openxmlformats.org/officeDocument/2006/relationships/hyperlink" Target="https://login.consultant.ru/link/?req=doc&amp;base=LAW&amp;n=465808&amp;dst=1034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82542&amp;dst=100494" TargetMode="External"/><Relationship Id="rId19" Type="http://schemas.openxmlformats.org/officeDocument/2006/relationships/hyperlink" Target="https://login.consultant.ru/link/?req=doc&amp;base=RLAW224&amp;n=182381&amp;dst=100552" TargetMode="External"/><Relationship Id="rId4" Type="http://schemas.openxmlformats.org/officeDocument/2006/relationships/hyperlink" Target="https://login.consultant.ru/link/?req=doc&amp;base=LAW&amp;n=465808&amp;dst=928" TargetMode="External"/><Relationship Id="rId9" Type="http://schemas.openxmlformats.org/officeDocument/2006/relationships/hyperlink" Target="https://login.consultant.ru/link/?req=doc&amp;base=RLAW224&amp;n=182542&amp;dst=100385" TargetMode="External"/><Relationship Id="rId14" Type="http://schemas.openxmlformats.org/officeDocument/2006/relationships/hyperlink" Target="https://login.consultant.ru/link/?req=doc&amp;base=RLAW224&amp;n=182542&amp;dst=104497" TargetMode="External"/><Relationship Id="rId22" Type="http://schemas.openxmlformats.org/officeDocument/2006/relationships/hyperlink" Target="https://login.consultant.ru/link/?req=doc&amp;base=LAW&amp;n=465808&amp;dst=103433" TargetMode="External"/><Relationship Id="rId27" Type="http://schemas.openxmlformats.org/officeDocument/2006/relationships/hyperlink" Target="https://login.consultant.ru/link/?req=doc&amp;base=RLAW224&amp;n=182542&amp;dst=12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2024-01-15T12:19:00Z</dcterms:created>
  <dcterms:modified xsi:type="dcterms:W3CDTF">2024-01-15T14:29:00Z</dcterms:modified>
</cp:coreProperties>
</file>