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4D03" w:rsidRPr="009D4D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4D03" w:rsidRPr="009D4D03" w:rsidRDefault="009D4D0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3">
              <w:rPr>
                <w:rFonts w:ascii="Times New Roman" w:hAnsi="Times New Roman" w:cs="Times New Roman"/>
                <w:sz w:val="28"/>
                <w:szCs w:val="28"/>
              </w:rPr>
              <w:t>15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4D03" w:rsidRPr="009D4D03" w:rsidRDefault="009D4D0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4D03">
              <w:rPr>
                <w:rFonts w:ascii="Times New Roman" w:hAnsi="Times New Roman" w:cs="Times New Roman"/>
                <w:sz w:val="28"/>
                <w:szCs w:val="28"/>
              </w:rPr>
              <w:t> 98-ОЗ</w:t>
            </w:r>
          </w:p>
        </w:tc>
      </w:tr>
    </w:tbl>
    <w:p w:rsidR="009D4D03" w:rsidRPr="009D4D03" w:rsidRDefault="009D4D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9D4D03" w:rsidRPr="009D4D03" w:rsidRDefault="009D4D0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ОБ ОБЛАСТНОМ БЮДЖЕТЕ НА 2022 ГОД И НА ПЛАНОВЫЙ ПЕРИОД</w:t>
      </w:r>
    </w:p>
    <w:p w:rsidR="009D4D03" w:rsidRPr="009D4D03" w:rsidRDefault="009D4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Принят</w:t>
      </w:r>
    </w:p>
    <w:p w:rsidR="009D4D03" w:rsidRPr="009D4D03" w:rsidRDefault="009D4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9D4D03" w:rsidRPr="009D4D03" w:rsidRDefault="009D4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10 декабря 2021 года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</w:t>
      </w:r>
      <w:hyperlink r:id="rId4" w:history="1">
        <w:r w:rsidRPr="009D4D0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9D4D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от 06.10.1999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D03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9D4D0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D4D0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Ивановской области в целях регулирования бюджетных правоотношений.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9D4D03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2022 год и на плановый период 2023 и 2024 годов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Утвердить основные характеристики областного бюджета: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На 2022 год, определенные исходя из прогнозируемого объема валового регионального продукта в размере 297656,5 млн руб. и уровня инфляции 5,2 процента (декабрь 2022 года к декабрю 2021 года):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59111909781,60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60918810904,91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дефицит областного бюджета в сумме 1806901123,31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2. На 2023 год, определенные исходя из прогнозируемого объема валового регионального продукта в размере 314236,0 млн руб. и уровня инфляции 5,0 процента (декабрь 2023 года к декабрю 2022 года):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52915644060,08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52886433754,42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профицит областного бюджета в сумме 29210305,66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lastRenderedPageBreak/>
        <w:t>3. На 2024 год, определенные исходя из прогнозируемого объема валового регионального продукта в размере 332074,5 млн руб. и уровня инфляции 4,3 процента (декабрь 2024 года к декабрю 2023 года):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55340671920,27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55295644365,61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профицит областного бюджета в сумме 45027554,66 руб.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9D4D0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2022 год и на плановый период 2023 и 2024 годов согласно приложению 1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2. Установить дифференцированные </w:t>
      </w:r>
      <w:hyperlink r:id="rId8" w:history="1">
        <w:r w:rsidRPr="009D4D0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областным бюджетом и местными бюджетами, на 2022 год и на плановый период 2023 и 2024 годов согласно приложению 2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3. Установить дифференцированные </w:t>
      </w:r>
      <w:hyperlink r:id="rId9" w:history="1">
        <w:r w:rsidRPr="009D4D0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2022 год и на плановый период 2023 и 2024 годов согласно приложению 3 к настоящему Закону.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9D4D03">
          <w:rPr>
            <w:rFonts w:ascii="Times New Roman" w:hAnsi="Times New Roman" w:cs="Times New Roman"/>
            <w:sz w:val="28"/>
            <w:szCs w:val="28"/>
          </w:rPr>
          <w:t>доходы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областного бюджета по группам, подгруппам и статьям классификации доходов бюджетов на 2022 год и на плановый период 2023 и 2024 годов согласно приложению 4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доходов областного бюджета, утвержденного </w:t>
      </w:r>
      <w:hyperlink w:anchor="P14" w:history="1">
        <w:r w:rsidRPr="009D4D03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настоящего Закона, объем межбюджетных трансфертов, получаемых из федерального бюджета: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а) на 2022 год в сумме 29201150621,32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на 2023 год в сумме 22685969321,32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в) на 2024 год в сумме 23809525968,20 руб.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4. Источники внутреннего финансирования дефицита областного бюджета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9D4D03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областного бюджета на 2022 год и на плановый период 2023 и 2024 годов согласно приложению 5 к настоящему Закону.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5. Бюджетные ассигнования областного бюджета на 2022 год и на плановый период 2023 и 2024 годов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D4D03">
        <w:rPr>
          <w:rFonts w:ascii="Times New Roman" w:hAnsi="Times New Roman" w:cs="Times New Roman"/>
          <w:sz w:val="28"/>
          <w:szCs w:val="28"/>
        </w:rPr>
        <w:t xml:space="preserve">1) на 2022 год согласно </w:t>
      </w:r>
      <w:hyperlink r:id="rId12" w:history="1">
        <w:r w:rsidRPr="009D4D03">
          <w:rPr>
            <w:rFonts w:ascii="Times New Roman" w:hAnsi="Times New Roman" w:cs="Times New Roman"/>
            <w:sz w:val="28"/>
            <w:szCs w:val="28"/>
          </w:rPr>
          <w:t>приложению 6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2) на плановый период 2023 и 2024 годов согласно </w:t>
      </w:r>
      <w:hyperlink r:id="rId13" w:history="1">
        <w:r w:rsidRPr="009D4D03">
          <w:rPr>
            <w:rFonts w:ascii="Times New Roman" w:hAnsi="Times New Roman" w:cs="Times New Roman"/>
            <w:sz w:val="28"/>
            <w:szCs w:val="28"/>
          </w:rPr>
          <w:t>приложению 7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областного бюджета: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9D4D03">
        <w:rPr>
          <w:rFonts w:ascii="Times New Roman" w:hAnsi="Times New Roman" w:cs="Times New Roman"/>
          <w:sz w:val="28"/>
          <w:szCs w:val="28"/>
        </w:rPr>
        <w:t xml:space="preserve">1) на 2022 год согласно </w:t>
      </w:r>
      <w:hyperlink r:id="rId14" w:history="1">
        <w:r w:rsidRPr="009D4D03">
          <w:rPr>
            <w:rFonts w:ascii="Times New Roman" w:hAnsi="Times New Roman" w:cs="Times New Roman"/>
            <w:sz w:val="28"/>
            <w:szCs w:val="28"/>
          </w:rPr>
          <w:t>приложению 8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2) на плановый период 2023 и 2024 годов согласно </w:t>
      </w:r>
      <w:hyperlink r:id="rId15" w:history="1">
        <w:r w:rsidRPr="009D4D03">
          <w:rPr>
            <w:rFonts w:ascii="Times New Roman" w:hAnsi="Times New Roman" w:cs="Times New Roman"/>
            <w:sz w:val="28"/>
            <w:szCs w:val="28"/>
          </w:rPr>
          <w:t>приложению 9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3. Утвердить в пределах общего объема расходов областного бюджета, утвержденного </w:t>
      </w:r>
      <w:hyperlink w:anchor="P14" w:history="1">
        <w:r w:rsidRPr="009D4D03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настоящего Закона: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общий объем условно утвержденных расходов: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а) на 2023 год в сумме 4007892660,59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на 2024 год в сумме 4320189406,66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а) на 2022 год в сумме 5280880535,48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на 2023 год в сумме 5374951300,31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в) на 2024 год в сумме 5793828102,37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4. Установить размер резервного фонда Правительства Ивановской области: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lastRenderedPageBreak/>
        <w:t>1) на 2022 год в сумме 700000000,00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2023 год в сумме 100000000,00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2024 год в сумме 100000000,00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на 2022 год в сумме 6776337081,14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2023 год в сумме 7822657511,14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2024 год в сумме 8031200341,14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6" w:history="1">
        <w:r w:rsidRPr="009D4D03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бюджетных ассигнований областного бюджета по разделам и подразделам классификации расходов бюджетов на 2022 год и на плановый период 2023 и 2024 годов согласно приложению 10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7. Установить, что: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6. Особенности установления отдельных расходных обязательств Ивановской области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1. Установить, что в 2022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D03">
        <w:rPr>
          <w:rFonts w:ascii="Times New Roman" w:hAnsi="Times New Roman" w:cs="Times New Roman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D03">
        <w:rPr>
          <w:rFonts w:ascii="Times New Roman" w:hAnsi="Times New Roman" w:cs="Times New Roman"/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lastRenderedPageBreak/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на 2022 год - 44917,00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2023 год - 44917,00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2024 год - 44917,00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3. Определить с 01.01.2022 с учетом размера индексации 1,052 размеры подлежащих ежегодной индексации: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- 461,75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труженикам тыла - 675,75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в) реабилитированным лицам - 720,79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- 584,40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пособия на ребенка - 295,33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- 150000,00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- 3693,36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- 123899,07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- 7359,37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- 6445,86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- 6771,22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9) денежной выплаты работникам учреждений социальной сферы в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- 709,53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4. Определить с 01.01.2023 с учетом размера индексации 1,05 размеры подлежащих ежегодной индексации: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- 484,84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труженикам тыла - 709,54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в) реабилитированным лицам - 756,83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- 613,62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пособия на ребенка - 310,10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- 157500,00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- 3878,03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- 130094,02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- 7727,34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- 6768,15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- 7109,78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- 745,01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5. Определить с 01.01.2024 с учетом размера индексации 1,043 размеры подлежащих ежегодной индексации: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lastRenderedPageBreak/>
        <w:t>а) ветеранам труда, ветеранам труда Ивановской области - 505,69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труженикам тыла - 740,05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в) реабилитированным лицам - 789,37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- 640,01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пособия на ребенка - 323,43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- 164272,50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- 4044,79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- 135688,06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- 8059,62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- 7059,18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- 7415,5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- 777,05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2022 года равного 1,052.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2022 году в сумме 20915062235,37 руб., в 2023 году в сумме 14789939383,55 руб., в 2024 году в сумме 14374003710,88 руб., в том числе: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бюджетам муниципальных образований: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а) в 2022 году в сумме 20763862525,37 руб., в том числе: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дотаций - 5085331040,03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субсидий - 7289482664,93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субвенций - 7023849220,41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иных межбюджетных трансфертов - 1365199600,00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в 2023 году в сумме 14717573733,95 руб., в том числе: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дотаций - 3444233841,00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субсидий - 3808069248,40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субвенций - 6132804444,55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иных межбюджетных трансфертов - 1332466200,00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в) в 2024 году в сумме 14301638061,28 руб., в том числе: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дотаций - 3177468130,37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субсидий - 4663349166,36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субвенций - 6133419844,55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иных межбюджетных трансфертов - 327400920,00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бюджетам государственных внебюджетных фондов: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а) в 2022 году в сумме 151199710,00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б) в 2023 году в сумме 72365649,60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в) в 2024 году в сумме 72365649,60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2. Установить значения: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2022 год - 2,4, на 2023 и 2024 годы - 2,15;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lastRenderedPageBreak/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2022 год - 3,8, на 2023 и 2024 годы - 3,56;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2022 год - 1,65, на 2023 год - 1,62, на 2024 год - 1,47.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на 2022 год в сумме 827545600,00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2023 год в сумме 715061941,00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2024 год в сумме 715061941,00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на 2022 год в сумме 3338704800,00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2023 год в сумме 2706571900,00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2024 год в сумме 2438106189,37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17" w:history="1">
        <w:r w:rsidRPr="009D4D0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2022 год и на плановый период 2022 и 2024 годов согласно приложению 11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8" w:history="1">
        <w:r w:rsidRPr="009D4D03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образований на 2022 год и на плановый период 2023 и 2024 годов согласно приложению 12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7. Установить, что распределение иных дотаций, предусмотренных </w:t>
      </w:r>
      <w:hyperlink r:id="rId19" w:history="1">
        <w:r w:rsidRPr="009D4D03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72-ОЗ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D03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D03">
        <w:rPr>
          <w:rFonts w:ascii="Times New Roman" w:hAnsi="Times New Roman" w:cs="Times New Roman"/>
          <w:sz w:val="28"/>
          <w:szCs w:val="28"/>
        </w:rPr>
        <w:t>, утверждается Правительством Ивановской области.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8.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9.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 w:rsidRPr="009D4D03">
        <w:rPr>
          <w:rFonts w:ascii="Times New Roman" w:hAnsi="Times New Roman" w:cs="Times New Roman"/>
          <w:sz w:val="28"/>
          <w:szCs w:val="28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межбюджетных трансфертов, за исключением указанных в </w:t>
      </w:r>
      <w:hyperlink w:anchor="P169" w:history="1">
        <w:r w:rsidRPr="009D4D03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настоящей части и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При этом перечисление субсидий производится в доле, соответствующей уровню софинансирования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8. Особенности исполнения областного бюджета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Установить, что остатки субсидий, предоставленных в 2021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2022 года возврату в областной бюджет в соответствии с порядком, установленным Правительством Ивановской области.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2. Установить, что в соответствии со </w:t>
      </w:r>
      <w:hyperlink r:id="rId20" w:history="1">
        <w:r w:rsidRPr="009D4D03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вступления в силу настоящего Закона, источником финансового обеспечения исполнения которых являются средства, предоставляемые из областного бюджета: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расчеты по государственным контрактам, заключаемым на сумму 50000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2) расчеты по контрактам (договорам), заключаемым на сумму 50000 тыс. рублей и более областными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субсидии юридическим лицам (за исключением субсидий областным бюджетным и автономным учреждениям) по соглашениям, заключаемым на сумму 50000 тыс. рублей и более;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5)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D03">
        <w:rPr>
          <w:rFonts w:ascii="Times New Roman" w:hAnsi="Times New Roman" w:cs="Times New Roman"/>
          <w:sz w:val="28"/>
          <w:szCs w:val="28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D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D03">
        <w:rPr>
          <w:rFonts w:ascii="Times New Roman" w:hAnsi="Times New Roman" w:cs="Times New Roman"/>
          <w:sz w:val="28"/>
          <w:szCs w:val="28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D03">
        <w:rPr>
          <w:rFonts w:ascii="Times New Roman" w:hAnsi="Times New Roman" w:cs="Times New Roman"/>
          <w:sz w:val="28"/>
          <w:szCs w:val="28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3. Установить, что остатки средств областного бюджета на начало текущего финансового года: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4"/>
      <w:bookmarkEnd w:id="5"/>
      <w:r w:rsidRPr="009D4D03">
        <w:rPr>
          <w:rFonts w:ascii="Times New Roman" w:hAnsi="Times New Roman" w:cs="Times New Roman"/>
          <w:sz w:val="28"/>
          <w:szCs w:val="28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0"/>
      <w:bookmarkEnd w:id="6"/>
      <w:r w:rsidRPr="009D4D03">
        <w:rPr>
          <w:rFonts w:ascii="Times New Roman" w:hAnsi="Times New Roman" w:cs="Times New Roman"/>
          <w:sz w:val="28"/>
          <w:szCs w:val="28"/>
        </w:rPr>
        <w:t>5)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1"/>
      <w:bookmarkEnd w:id="7"/>
      <w:r w:rsidRPr="009D4D03">
        <w:rPr>
          <w:rFonts w:ascii="Times New Roman" w:hAnsi="Times New Roman" w:cs="Times New Roman"/>
          <w:sz w:val="28"/>
          <w:szCs w:val="28"/>
        </w:rPr>
        <w:t xml:space="preserve">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4" w:history="1">
        <w:r w:rsidRPr="009D4D03">
          <w:rPr>
            <w:rFonts w:ascii="Times New Roman" w:hAnsi="Times New Roman" w:cs="Times New Roman"/>
            <w:sz w:val="28"/>
            <w:szCs w:val="28"/>
          </w:rPr>
          <w:t>пунктом 2 части 3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статьи.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190" w:history="1">
        <w:r w:rsidRPr="009D4D03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1" w:history="1">
        <w:r w:rsidRPr="009D4D0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5. Установить в соответствии с </w:t>
      </w:r>
      <w:hyperlink r:id="rId21" w:history="1">
        <w:r w:rsidRPr="009D4D03">
          <w:rPr>
            <w:rFonts w:ascii="Times New Roman" w:hAnsi="Times New Roman" w:cs="Times New Roman"/>
            <w:sz w:val="28"/>
            <w:szCs w:val="28"/>
          </w:rPr>
          <w:t>абзацем пятым пункта 3 статьи 217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1" w:history="1">
        <w:r w:rsidRPr="009D4D03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9D4D03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2022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Порядок распределения бюджетных ассигнований, зарезервированных в составе утвержденных </w:t>
      </w:r>
      <w:hyperlink w:anchor="P51" w:history="1">
        <w:r w:rsidRPr="009D4D03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9D4D03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инфекции, устанавливается Правительством Ивановской области.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на 1 января 2023 года в сумме 11296560660,61 руб., в том числе по государственным гарантиям в сумме 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1 января 2024 года в сумме 11296560660,61 руб., в том числе по государственным гарантиям в сумме 0,00 руб.;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1 января 2025 года в сумме 11296560660,61 руб., в том числе по государственным гарантиям в сумме 0,00 руб.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2. Утвердить объем расходов на обслуживание государственного долга Ивановской области: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на 2022 год в сумме 198085191,31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lastRenderedPageBreak/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2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3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01-01-06/06-239, от 31 мая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01-01-06/06-162, от 11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24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2023 год в сумме 260473280,31 руб., в том числе 8615845,29 руб. на уплату процентов за рассрочку реструктуризированной задолженности по федеральным бюджетным кредитам, из них: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5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6854220,54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6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01-01-06/06-239, от 31 мая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01-01-06/06-162, от 11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1612356,17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27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2024 год в сумме 308633655,66 руб., в том числе 8093868,60 руб. на уплату процентов за рассрочку реструктуризированной задолженности по федеральным бюджетным кредитам, из них: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8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6422468,87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9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01-01-06/06-239, от 31 мая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01-01-06/06-162, от 11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1522131,15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30" w:history="1">
        <w:r w:rsidRPr="009D4D0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31" w:history="1">
        <w:r w:rsidRPr="009D4D0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D4D03">
        <w:rPr>
          <w:rFonts w:ascii="Times New Roman" w:hAnsi="Times New Roman" w:cs="Times New Roman"/>
          <w:sz w:val="28"/>
          <w:szCs w:val="28"/>
        </w:rPr>
        <w:t xml:space="preserve"> государственных внутренних заимствований Ивановской области на 2022 год и на плановый период 2023 и 2024 годов согласно приложению 13 к настоящему Закону.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4. Установить, что в 2022 году и плановом периоде 2023 и 2024 годов государственные гарантии Ивановской области не предоставляются.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на 2022 год - 0,00 рублей;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на 2023 год - 0,00 рублей;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3) на 2024 год - 0,00 рублей.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бюджетам муниципальных образований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бюджетам муниципальных образований предоставляются в 2022 году и плановом периоде 2023 и 2024 годов в целях: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 на срок, не выходящий за пределы соответствующего финансового года.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 xml:space="preserve"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</w:t>
      </w:r>
      <w:r w:rsidRPr="009D4D03">
        <w:rPr>
          <w:rFonts w:ascii="Times New Roman" w:hAnsi="Times New Roman" w:cs="Times New Roman"/>
          <w:sz w:val="28"/>
          <w:szCs w:val="28"/>
        </w:rPr>
        <w:lastRenderedPageBreak/>
        <w:t>муниципального долга и дефицита бюджета муниципального образования.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в сумме по 50000000,00 руб. на каждый финансовый год;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4. Установить плату за пользование бюджетными кредитами: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0,5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0,25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11. Урегулирование денежных обязательств (задолженности по денежным обязательствам) перед Ивановской областью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Установить, что в 2022 году денежные обязательства (задолженность по денежным обязательствам) перед Ивановской областью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Ивановской областью).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2. Основные условия урегулирования денежных обязательств (задолженности по денежным обязательствам) перед Ивановской областью: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lastRenderedPageBreak/>
        <w:t>1) реструктуризация денежного обязательства (задолженности по денежному обязательству) перед Ивановской областью осуществляется на срок не более одного года;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2) за реструктуризацию денежного обязательства (задолженности по денежному обязательству) перед Ивановской областью взимается плата.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3. Правила (основания, условия и порядок) реструктуризации денежных обязательств (задолженности по денежным обязательствам) перед Ивановской областью устанавливаются актом финансового органа, уполномоченного Правительством Ивановской области.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4. Реструктуризация денежного обязательства (задолженности по денежному обязательству) перед Ивановской областью в 2022 году осуществляется финансовым органом.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Статья 12. Вступление в силу настоящего Закона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1. Настоящий Закон вступает в силу после его официального опубликования.</w:t>
      </w:r>
    </w:p>
    <w:p w:rsidR="009D4D03" w:rsidRPr="009D4D03" w:rsidRDefault="009D4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2. В 2021 году настоящий Закон применяется исключительно в целях обеспечения исполнения областного бюджета в 2022 году.</w:t>
      </w:r>
    </w:p>
    <w:p w:rsidR="009D4D03" w:rsidRPr="009D4D03" w:rsidRDefault="009D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03" w:rsidRPr="009D4D03" w:rsidRDefault="009D4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Губернатор Ивановской области</w:t>
      </w:r>
    </w:p>
    <w:p w:rsidR="009D4D03" w:rsidRPr="009D4D03" w:rsidRDefault="009D4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9D4D03" w:rsidRPr="009D4D03" w:rsidRDefault="009D4D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г. Иваново</w:t>
      </w:r>
    </w:p>
    <w:p w:rsidR="009D4D03" w:rsidRPr="009D4D03" w:rsidRDefault="009D4D0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9D4D03">
        <w:rPr>
          <w:rFonts w:ascii="Times New Roman" w:hAnsi="Times New Roman" w:cs="Times New Roman"/>
          <w:sz w:val="28"/>
          <w:szCs w:val="28"/>
        </w:rPr>
        <w:t>15 декабря 2021 года</w:t>
      </w:r>
    </w:p>
    <w:p w:rsidR="006E47E4" w:rsidRPr="009D4D03" w:rsidRDefault="009D4D03" w:rsidP="009D4D0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9D4D03">
        <w:rPr>
          <w:rFonts w:ascii="Times New Roman" w:hAnsi="Times New Roman" w:cs="Times New Roman"/>
          <w:sz w:val="28"/>
          <w:szCs w:val="28"/>
        </w:rPr>
        <w:t xml:space="preserve"> 98-ОЗ</w:t>
      </w:r>
    </w:p>
    <w:sectPr w:rsidR="006E47E4" w:rsidRPr="009D4D03" w:rsidSect="00003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03"/>
    <w:rsid w:val="00003EA1"/>
    <w:rsid w:val="006E47E4"/>
    <w:rsid w:val="009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0899A-EE39-46B3-B75F-0C72271D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7AE9426DF0E828191248C83C950096D05848CF372FE7D25C6BC4B862A15C17F64CE06BE1272AD69082FF285A925903C30BC91A4D933CAD27ED9BhCH4H" TargetMode="External"/><Relationship Id="rId13" Type="http://schemas.openxmlformats.org/officeDocument/2006/relationships/hyperlink" Target="consultantplus://offline/ref=3B477AE9426DF0E828191248C83C950096D05848CF372FE7D25C6BC4B862A15C17F64CE06BE1272AD69487F52B5A925903C30BC91A4D933CAD27ED9BhCH4H" TargetMode="External"/><Relationship Id="rId18" Type="http://schemas.openxmlformats.org/officeDocument/2006/relationships/hyperlink" Target="consultantplus://offline/ref=3B477AE9426DF0E828191248C83C950096D05848CF372FE7D25C6BC4B862A15C17F64CE06BE1272AD49083F6215A925903C30BC91A4D933CAD27ED9BhCH4H" TargetMode="External"/><Relationship Id="rId26" Type="http://schemas.openxmlformats.org/officeDocument/2006/relationships/hyperlink" Target="consultantplus://offline/ref=3B477AE9426DF0E828191248C83C950096D05848CF3424E2D65D6BC4B862A15C17F64CE06BE1272AD69084F5285A925903C30BC91A4D933CAD27ED9BhCH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477AE9426DF0E828190C45DE50C90F96DB0742CC3727B48A0F6D93E732A70957B64AB02AAC222082C1C5A22553C716469418C91B51h9H3H" TargetMode="External"/><Relationship Id="rId7" Type="http://schemas.openxmlformats.org/officeDocument/2006/relationships/hyperlink" Target="consultantplus://offline/ref=3B477AE9426DF0E828191248C83C950096D05848CF372FE7D25C6BC4B862A15C17F64CE06BE1272AD69083F52B5A925903C30BC91A4D933CAD27ED9BhCH4H" TargetMode="External"/><Relationship Id="rId12" Type="http://schemas.openxmlformats.org/officeDocument/2006/relationships/hyperlink" Target="consultantplus://offline/ref=3B477AE9426DF0E828191248C83C950096D05848CF372FE7D25C6BC4B862A15C17F64CE06BE1272AD69181F5285A925903C30BC91A4D933CAD27ED9BhCH4H" TargetMode="External"/><Relationship Id="rId17" Type="http://schemas.openxmlformats.org/officeDocument/2006/relationships/hyperlink" Target="consultantplus://offline/ref=3B477AE9426DF0E828191248C83C950096D05848CF372FE7D25C6BC4B862A15C17F64CE06BE1272AD79986FF2F5A925903C30BC91A4D933CAD27ED9BhCH4H" TargetMode="External"/><Relationship Id="rId25" Type="http://schemas.openxmlformats.org/officeDocument/2006/relationships/hyperlink" Target="consultantplus://offline/ref=3B477AE9426DF0E828191248C83C950096D05848CF322FEBD5526BC4B862A15C17F64CE06BE1272AD69081F62C5A925903C30BC91A4D933CAD27ED9BhCH4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477AE9426DF0E828191248C83C950096D05848CF372FE7D25C6BC4B862A15C17F64CE06BE1272AD79985F4285A925903C30BC91A4D933CAD27ED9BhCH4H" TargetMode="External"/><Relationship Id="rId20" Type="http://schemas.openxmlformats.org/officeDocument/2006/relationships/hyperlink" Target="consultantplus://offline/ref=3B477AE9426DF0E828190C45DE50C90F91DC0145CC3727B48A0F6D93E732A70957B64AB22FA22E2082C1C5A22553C716469418C91B51h9H3H" TargetMode="External"/><Relationship Id="rId29" Type="http://schemas.openxmlformats.org/officeDocument/2006/relationships/hyperlink" Target="consultantplus://offline/ref=3B477AE9426DF0E828191248C83C950096D05848CF3424E2D65D6BC4B862A15C17F64CE06BE1272AD69084F5285A925903C30BC91A4D933CAD27ED9BhCH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7AE9426DF0E828191248C83C950096D05848CF3425E1D65D6BC4B862A15C17F64CE06BE1272AD69084F32C5A925903C30BC91A4D933CAD27ED9BhCH4H" TargetMode="External"/><Relationship Id="rId11" Type="http://schemas.openxmlformats.org/officeDocument/2006/relationships/hyperlink" Target="consultantplus://offline/ref=3B477AE9426DF0E828191248C83C950096D05848CF372FE7D25C6BC4B862A15C17F64CE06BE1272AD69089F22A5A925903C30BC91A4D933CAD27ED9BhCH4H" TargetMode="External"/><Relationship Id="rId24" Type="http://schemas.openxmlformats.org/officeDocument/2006/relationships/hyperlink" Target="consultantplus://offline/ref=3B477AE9426DF0E828191248C83C950096D05848CF372DE7D0596BC4B862A15C17F64CE06BE1272AD69081F62C5A925903C30BC91A4D933CAD27ED9BhCH4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B477AE9426DF0E828190C45DE50C90F91D30540CA3727B48A0F6D93E732A70957B64AB528A52E23D19BD5A66C04CB0A468807C90551923ChBH2H" TargetMode="External"/><Relationship Id="rId15" Type="http://schemas.openxmlformats.org/officeDocument/2006/relationships/hyperlink" Target="consultantplus://offline/ref=3B477AE9426DF0E828191248C83C950096D05848CF372FE7D25C6BC4B862A15C17F64CE06BE1272AD79480F1285A925903C30BC91A4D933CAD27ED9BhCH4H" TargetMode="External"/><Relationship Id="rId23" Type="http://schemas.openxmlformats.org/officeDocument/2006/relationships/hyperlink" Target="consultantplus://offline/ref=3B477AE9426DF0E828191248C83C950096D05848CF3424E2D65D6BC4B862A15C17F64CE06BE1272AD69084F5285A925903C30BC91A4D933CAD27ED9BhCH4H" TargetMode="External"/><Relationship Id="rId28" Type="http://schemas.openxmlformats.org/officeDocument/2006/relationships/hyperlink" Target="consultantplus://offline/ref=3B477AE9426DF0E828191248C83C950096D05848CF322FEBD5526BC4B862A15C17F64CE06BE1272AD69081F62C5A925903C30BC91A4D933CAD27ED9BhCH4H" TargetMode="External"/><Relationship Id="rId10" Type="http://schemas.openxmlformats.org/officeDocument/2006/relationships/hyperlink" Target="consultantplus://offline/ref=3B477AE9426DF0E828191248C83C950096D05848CF372FE7D25C6BC4B862A15C17F64CE06BE1272AD69084F2285A925903C30BC91A4D933CAD27ED9BhCH4H" TargetMode="External"/><Relationship Id="rId19" Type="http://schemas.openxmlformats.org/officeDocument/2006/relationships/hyperlink" Target="consultantplus://offline/ref=3B477AE9426DF0E828191248C83C950096D05848CF372FE1D15D6BC4B862A15C17F64CE06BE1272AD69084F22A5A925903C30BC91A4D933CAD27ED9BhCH4H" TargetMode="External"/><Relationship Id="rId31" Type="http://schemas.openxmlformats.org/officeDocument/2006/relationships/hyperlink" Target="consultantplus://offline/ref=3B477AE9426DF0E828191248C83C950096D05848CF372FE7D25C6BC4B862A15C17F64CE06BE1272AD49484F3205A925903C30BC91A4D933CAD27ED9BhCH4H" TargetMode="External"/><Relationship Id="rId4" Type="http://schemas.openxmlformats.org/officeDocument/2006/relationships/hyperlink" Target="consultantplus://offline/ref=3B477AE9426DF0E828190C45DE50C90F96DB0742CC3727B48A0F6D93E732A70957B64ABD2AAD217F87D4D4FA2A50D809458804CB19h5H2H" TargetMode="External"/><Relationship Id="rId9" Type="http://schemas.openxmlformats.org/officeDocument/2006/relationships/hyperlink" Target="consultantplus://offline/ref=3B477AE9426DF0E828191248C83C950096D05848CF372FE7D25C6BC4B862A15C17F64CE06BE1272AD69085FF215A925903C30BC91A4D933CAD27ED9BhCH4H" TargetMode="External"/><Relationship Id="rId14" Type="http://schemas.openxmlformats.org/officeDocument/2006/relationships/hyperlink" Target="consultantplus://offline/ref=3B477AE9426DF0E828191248C83C950096D05848CF372FE7D25C6BC4B862A15C17F64CE06BE1272AD69885FF285A925903C30BC91A4D933CAD27ED9BhCH4H" TargetMode="External"/><Relationship Id="rId22" Type="http://schemas.openxmlformats.org/officeDocument/2006/relationships/hyperlink" Target="consultantplus://offline/ref=3B477AE9426DF0E828191248C83C950096D05848CF322FEBD5526BC4B862A15C17F64CE06BE1272AD69081F62C5A925903C30BC91A4D933CAD27ED9BhCH4H" TargetMode="External"/><Relationship Id="rId27" Type="http://schemas.openxmlformats.org/officeDocument/2006/relationships/hyperlink" Target="consultantplus://offline/ref=3B477AE9426DF0E828191248C83C950096D05848CF372DE7D0596BC4B862A15C17F64CE06BE1272AD69081F62C5A925903C30BC91A4D933CAD27ED9BhCH4H" TargetMode="External"/><Relationship Id="rId30" Type="http://schemas.openxmlformats.org/officeDocument/2006/relationships/hyperlink" Target="consultantplus://offline/ref=3B477AE9426DF0E828191248C83C950096D05848CF372DE7D0596BC4B862A15C17F64CE06BE1272AD69081F62C5A925903C30BC91A4D933CAD27ED9BhC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2021-12-21T07:07:00Z</dcterms:created>
  <dcterms:modified xsi:type="dcterms:W3CDTF">2021-12-21T07:40:00Z</dcterms:modified>
</cp:coreProperties>
</file>