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CF" w:rsidRDefault="004E40CF" w:rsidP="004E40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4E40CF" w:rsidRDefault="004E40CF" w:rsidP="004E4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4E40CF" w:rsidRDefault="004E40CF" w:rsidP="004E4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6F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Закон Ивановской области «Об областном бюджете на 2023 год и на плановый период 2024 и 2025 годов»</w:t>
      </w:r>
    </w:p>
    <w:p w:rsidR="004E40CF" w:rsidRDefault="004E40CF" w:rsidP="004E40CF">
      <w:pPr>
        <w:pStyle w:val="a3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349"/>
        <w:gridCol w:w="57"/>
      </w:tblGrid>
      <w:tr w:rsidR="004E40CF" w:rsidRPr="001E08E8" w:rsidTr="007207F6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53C5C">
              <w:rPr>
                <w:sz w:val="28"/>
                <w:szCs w:val="28"/>
              </w:rPr>
              <w:t>Проект закона Ивановской области «О внесении изменений в Закон Ивановской области «Об областном бюджете на 202</w:t>
            </w:r>
            <w:r>
              <w:rPr>
                <w:sz w:val="28"/>
                <w:szCs w:val="28"/>
              </w:rPr>
              <w:t>3</w:t>
            </w:r>
            <w:r w:rsidRPr="00D53C5C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D53C5C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53C5C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 </w:t>
            </w:r>
            <w:r w:rsidRPr="00D53C5C">
              <w:rPr>
                <w:sz w:val="28"/>
                <w:szCs w:val="28"/>
              </w:rPr>
              <w:t>(далее – проект закон</w:t>
            </w:r>
            <w:r>
              <w:rPr>
                <w:sz w:val="28"/>
                <w:szCs w:val="28"/>
              </w:rPr>
              <w:t>а, Закон о бюджете</w:t>
            </w:r>
            <w:r w:rsidRPr="00D53C5C">
              <w:rPr>
                <w:sz w:val="28"/>
                <w:szCs w:val="28"/>
              </w:rPr>
              <w:t>) необходимо принять с целью уточнения вопросов, являющихся предметом правового регулирования указанного Закона Ивановской области.</w:t>
            </w:r>
          </w:p>
          <w:p w:rsidR="004E40CF" w:rsidRPr="00DA5D7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A5D76">
              <w:rPr>
                <w:sz w:val="28"/>
                <w:szCs w:val="28"/>
              </w:rPr>
              <w:t>Проектом закона изменены основные характеристики областного бюджета:</w:t>
            </w:r>
          </w:p>
          <w:p w:rsidR="004E40CF" w:rsidRPr="00DA5D7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A5D76">
              <w:rPr>
                <w:sz w:val="28"/>
                <w:szCs w:val="28"/>
              </w:rPr>
              <w:t>на 2023 год:</w:t>
            </w:r>
          </w:p>
          <w:p w:rsidR="004E40CF" w:rsidRPr="00B0489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доходы увеличены на 142 995 914,86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руб.,</w:t>
            </w:r>
          </w:p>
          <w:p w:rsidR="004E40CF" w:rsidRPr="00B0489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расходы увеличены на 2 318 219 681,09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руб.,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дефицит у</w:t>
            </w:r>
            <w:r>
              <w:rPr>
                <w:sz w:val="28"/>
                <w:szCs w:val="28"/>
              </w:rPr>
              <w:t>величен</w:t>
            </w:r>
            <w:r w:rsidRPr="00B04896">
              <w:rPr>
                <w:sz w:val="28"/>
                <w:szCs w:val="28"/>
              </w:rPr>
              <w:t xml:space="preserve"> на 2 175 223 766,23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год:</w:t>
            </w:r>
          </w:p>
          <w:p w:rsidR="004E40CF" w:rsidRPr="00B0489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расходы уменьшены на 140 111 722,29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руб.,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дефицит уменьшен на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140 111 722,29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год:</w:t>
            </w:r>
          </w:p>
          <w:p w:rsidR="004E40CF" w:rsidRPr="00B0489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расходы уменьшены на 121 768 033,20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руб.,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04896">
              <w:rPr>
                <w:sz w:val="28"/>
                <w:szCs w:val="28"/>
              </w:rPr>
              <w:t>профицит увеличен на 121 768 033,20</w:t>
            </w:r>
            <w:r>
              <w:rPr>
                <w:sz w:val="28"/>
                <w:szCs w:val="28"/>
              </w:rPr>
              <w:t xml:space="preserve"> руб.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A5D76">
              <w:rPr>
                <w:sz w:val="28"/>
                <w:szCs w:val="28"/>
              </w:rPr>
              <w:t>Изменения по доходам обусловлены</w:t>
            </w:r>
            <w:r>
              <w:rPr>
                <w:sz w:val="28"/>
                <w:szCs w:val="28"/>
              </w:rPr>
              <w:t xml:space="preserve"> </w:t>
            </w:r>
            <w:r w:rsidRPr="00DA5D76">
              <w:rPr>
                <w:sz w:val="28"/>
                <w:szCs w:val="28"/>
              </w:rPr>
              <w:t xml:space="preserve">увеличением прогноза безвозмездных поступлений на 2023 год на сумму </w:t>
            </w:r>
            <w:r w:rsidRPr="00B04896">
              <w:rPr>
                <w:sz w:val="28"/>
                <w:szCs w:val="28"/>
              </w:rPr>
              <w:t>142 995 914,86</w:t>
            </w:r>
            <w:r>
              <w:rPr>
                <w:sz w:val="28"/>
                <w:szCs w:val="28"/>
              </w:rPr>
              <w:t xml:space="preserve"> </w:t>
            </w:r>
            <w:r w:rsidRPr="00B04896">
              <w:rPr>
                <w:sz w:val="28"/>
                <w:szCs w:val="28"/>
              </w:rPr>
              <w:t>руб</w:t>
            </w:r>
            <w:r w:rsidRPr="00DA5D76">
              <w:rPr>
                <w:sz w:val="28"/>
                <w:szCs w:val="28"/>
              </w:rPr>
              <w:t>., в том числе: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A5D76">
              <w:rPr>
                <w:sz w:val="28"/>
                <w:szCs w:val="28"/>
              </w:rPr>
              <w:t xml:space="preserve"> безвозмездные поступления из федерального бюджета увеличены на сумму </w:t>
            </w:r>
            <w:r>
              <w:rPr>
                <w:sz w:val="28"/>
                <w:szCs w:val="28"/>
              </w:rPr>
              <w:t>109 786 100,00</w:t>
            </w:r>
            <w:r w:rsidRPr="00DA5D76">
              <w:rPr>
                <w:sz w:val="28"/>
                <w:szCs w:val="28"/>
              </w:rPr>
              <w:t xml:space="preserve"> руб., </w:t>
            </w:r>
            <w:r w:rsidRPr="00274643">
              <w:rPr>
                <w:sz w:val="28"/>
                <w:szCs w:val="28"/>
              </w:rPr>
              <w:t xml:space="preserve">за счет увеличения </w:t>
            </w:r>
            <w:r>
              <w:rPr>
                <w:sz w:val="28"/>
                <w:szCs w:val="28"/>
              </w:rPr>
              <w:t>субсидий из федерального бюджета: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274643">
              <w:rPr>
                <w:sz w:val="28"/>
                <w:szCs w:val="28"/>
              </w:rPr>
              <w:t xml:space="preserve">на </w:t>
            </w:r>
            <w:r w:rsidRPr="008F49EB">
              <w:rPr>
                <w:sz w:val="28"/>
                <w:szCs w:val="28"/>
              </w:rPr>
              <w:t>создание и внедрение программы поддержки и продвижения событийных мероприятий</w:t>
            </w:r>
            <w:r>
              <w:rPr>
                <w:sz w:val="28"/>
                <w:szCs w:val="28"/>
              </w:rPr>
              <w:t xml:space="preserve"> в сумме 11 844 300,00 руб. </w:t>
            </w:r>
            <w:r w:rsidRPr="00274643">
              <w:rPr>
                <w:sz w:val="28"/>
                <w:szCs w:val="28"/>
              </w:rPr>
              <w:t>в соответствии с распоряжением Правительства Российской Федерации от 0</w:t>
            </w:r>
            <w:r>
              <w:rPr>
                <w:sz w:val="28"/>
                <w:szCs w:val="28"/>
              </w:rPr>
              <w:t>9</w:t>
            </w:r>
            <w:r w:rsidRPr="00274643">
              <w:rPr>
                <w:sz w:val="28"/>
                <w:szCs w:val="28"/>
              </w:rPr>
              <w:t>.02.2023 № 28</w:t>
            </w:r>
            <w:r>
              <w:rPr>
                <w:sz w:val="28"/>
                <w:szCs w:val="28"/>
              </w:rPr>
              <w:t>4</w:t>
            </w:r>
            <w:r w:rsidRPr="00274643">
              <w:rPr>
                <w:sz w:val="28"/>
                <w:szCs w:val="28"/>
              </w:rPr>
              <w:t>-р;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8F49EB">
              <w:rPr>
                <w:sz w:val="28"/>
                <w:szCs w:val="28"/>
              </w:rPr>
              <w:t>на обеспечение поддержки реализации общественных инициатив, направленных на развитие туристической инфраструктуры</w:t>
            </w:r>
            <w:r>
              <w:rPr>
                <w:sz w:val="28"/>
                <w:szCs w:val="28"/>
              </w:rPr>
              <w:t xml:space="preserve">, в сумме 41 190 900,00 руб. </w:t>
            </w:r>
            <w:r w:rsidRPr="00274643">
              <w:rPr>
                <w:sz w:val="28"/>
                <w:szCs w:val="28"/>
              </w:rPr>
              <w:t>в соответствии с распоряжением Правительства Российской Федерации от 0</w:t>
            </w:r>
            <w:r>
              <w:rPr>
                <w:sz w:val="28"/>
                <w:szCs w:val="28"/>
              </w:rPr>
              <w:t>9</w:t>
            </w:r>
            <w:r w:rsidRPr="00274643">
              <w:rPr>
                <w:sz w:val="28"/>
                <w:szCs w:val="28"/>
              </w:rPr>
              <w:t>.02.2023 № 2</w:t>
            </w:r>
            <w:r>
              <w:rPr>
                <w:sz w:val="28"/>
                <w:szCs w:val="28"/>
              </w:rPr>
              <w:t>97</w:t>
            </w:r>
            <w:r w:rsidRPr="00274643">
              <w:rPr>
                <w:sz w:val="28"/>
                <w:szCs w:val="28"/>
              </w:rPr>
              <w:t>-р;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8F49EB">
              <w:rPr>
                <w:sz w:val="28"/>
                <w:szCs w:val="28"/>
              </w:rPr>
              <w:t>на развитие инфраструктуры туризма</w:t>
            </w:r>
            <w:r>
              <w:rPr>
                <w:sz w:val="28"/>
                <w:szCs w:val="28"/>
              </w:rPr>
              <w:t xml:space="preserve"> в сумме 56 750 900,00 руб. </w:t>
            </w:r>
            <w:r w:rsidRPr="00274643">
              <w:rPr>
                <w:sz w:val="28"/>
                <w:szCs w:val="28"/>
              </w:rPr>
              <w:t>в соответствии с распоряжением Правительства Российской Федерации от 0</w:t>
            </w:r>
            <w:r>
              <w:rPr>
                <w:sz w:val="28"/>
                <w:szCs w:val="28"/>
              </w:rPr>
              <w:t>9</w:t>
            </w:r>
            <w:r w:rsidRPr="00274643">
              <w:rPr>
                <w:sz w:val="28"/>
                <w:szCs w:val="28"/>
              </w:rPr>
              <w:t>.02.2023 № 2</w:t>
            </w:r>
            <w:r>
              <w:rPr>
                <w:sz w:val="28"/>
                <w:szCs w:val="28"/>
              </w:rPr>
              <w:t>97</w:t>
            </w:r>
            <w:r w:rsidRPr="00274643">
              <w:rPr>
                <w:sz w:val="28"/>
                <w:szCs w:val="28"/>
              </w:rPr>
              <w:t>-р;</w:t>
            </w:r>
          </w:p>
          <w:p w:rsidR="004E40CF" w:rsidRPr="00E31266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8F49EB">
              <w:rPr>
                <w:sz w:val="28"/>
                <w:szCs w:val="28"/>
              </w:rPr>
              <w:t xml:space="preserve">безвозмездные поступления от публично-правовой компании </w:t>
            </w:r>
            <w:r>
              <w:rPr>
                <w:sz w:val="28"/>
                <w:szCs w:val="28"/>
              </w:rPr>
              <w:t>«</w:t>
            </w:r>
            <w:r w:rsidRPr="008F49EB">
              <w:rPr>
                <w:sz w:val="28"/>
                <w:szCs w:val="28"/>
              </w:rPr>
              <w:t>Фонд развития территорий</w:t>
            </w:r>
            <w:r>
              <w:rPr>
                <w:sz w:val="28"/>
                <w:szCs w:val="28"/>
              </w:rPr>
              <w:t>»</w:t>
            </w:r>
            <w:r w:rsidRPr="008F49EB">
              <w:rPr>
                <w:sz w:val="28"/>
                <w:szCs w:val="28"/>
              </w:rPr>
              <w:t xml:space="preserve"> (далее – Фонд </w:t>
            </w:r>
            <w:r>
              <w:rPr>
                <w:sz w:val="28"/>
                <w:szCs w:val="28"/>
              </w:rPr>
              <w:t>развития территорий</w:t>
            </w:r>
            <w:r w:rsidRPr="008F49E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предусмотрены в сумме</w:t>
            </w:r>
            <w:r w:rsidRPr="008F4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31 699 127,86 руб. </w:t>
            </w:r>
            <w:r w:rsidRPr="008F49EB">
              <w:rPr>
                <w:sz w:val="28"/>
                <w:szCs w:val="28"/>
              </w:rPr>
              <w:t xml:space="preserve">на обеспечение мероприятий по переселению граждан из аварийного жилищного фонда, в том числе </w:t>
            </w:r>
            <w:r w:rsidRPr="008F49EB">
              <w:rPr>
                <w:sz w:val="28"/>
                <w:szCs w:val="28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</w:t>
            </w:r>
            <w:r w:rsidRPr="00E31266"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409C2">
              <w:rPr>
                <w:sz w:val="28"/>
                <w:szCs w:val="28"/>
              </w:rPr>
              <w:t xml:space="preserve">) прочие безвозмездные поступления увеличены на сумму благотворительной помощи в размере </w:t>
            </w:r>
            <w:r>
              <w:rPr>
                <w:sz w:val="28"/>
                <w:szCs w:val="28"/>
              </w:rPr>
              <w:t>1 510 687</w:t>
            </w:r>
            <w:r w:rsidRPr="008409C2">
              <w:rPr>
                <w:sz w:val="28"/>
                <w:szCs w:val="28"/>
              </w:rPr>
              <w:t>,00 руб. для ОГКОУ Ив</w:t>
            </w:r>
            <w:r>
              <w:rPr>
                <w:sz w:val="28"/>
                <w:szCs w:val="28"/>
              </w:rPr>
              <w:t>ановский детский дом «Звездный»;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A5D76">
              <w:rPr>
                <w:sz w:val="28"/>
                <w:szCs w:val="28"/>
              </w:rPr>
              <w:t>Изменения по расходам предусматривают: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46F6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 xml:space="preserve">на 2023 год </w:t>
            </w:r>
            <w:r w:rsidRPr="00DA46F6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субсидий из федерального бюджета в</w:t>
            </w:r>
            <w:r w:rsidRPr="001913CE">
              <w:rPr>
                <w:sz w:val="28"/>
                <w:szCs w:val="28"/>
              </w:rPr>
              <w:t xml:space="preserve"> сумм</w:t>
            </w:r>
            <w:r>
              <w:rPr>
                <w:sz w:val="28"/>
                <w:szCs w:val="28"/>
              </w:rPr>
              <w:t>е</w:t>
            </w:r>
            <w:r w:rsidRPr="00191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109 786 100,00</w:t>
            </w:r>
            <w:r w:rsidRPr="004F6C4E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 а также</w:t>
            </w:r>
            <w:r w:rsidRPr="00E9202B">
              <w:rPr>
                <w:sz w:val="28"/>
                <w:szCs w:val="28"/>
              </w:rPr>
              <w:t xml:space="preserve"> средств областного бюджета в объеме </w:t>
            </w:r>
            <w:r>
              <w:rPr>
                <w:sz w:val="28"/>
                <w:szCs w:val="28"/>
              </w:rPr>
              <w:t>софинансирования</w:t>
            </w:r>
            <w:r w:rsidRPr="00E9202B">
              <w:rPr>
                <w:sz w:val="28"/>
                <w:szCs w:val="28"/>
              </w:rPr>
              <w:t xml:space="preserve"> в сумме</w:t>
            </w:r>
            <w:r w:rsidRPr="004A4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1 108 950,50 </w:t>
            </w:r>
            <w:r w:rsidRPr="004A4977">
              <w:rPr>
                <w:sz w:val="28"/>
                <w:szCs w:val="28"/>
              </w:rPr>
              <w:t>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8B6396">
              <w:rPr>
                <w:sz w:val="28"/>
                <w:szCs w:val="28"/>
              </w:rPr>
              <w:t>2) увеличение объема бюджетных ассигнований дорожного фонда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B6396">
              <w:rPr>
                <w:sz w:val="28"/>
                <w:szCs w:val="28"/>
              </w:rPr>
              <w:t>на 2023 год на сумму 729 550 395,26 руб. за счет остатков средств областного бюджета на начало текущего финансового года в объеме не использованных в 2022 году бюджетных ассигнований дорожного фонда Ивановской области в сумме 547 045 923,84 руб. и положительной разницы между фактически поступившим и учтенным при формировании дорожного фонда Ивановской области на 2022 год объемом доходов областного бюджета в сумме 182 504 471,42 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8B6396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выделение</w:t>
            </w:r>
            <w:r w:rsidRPr="008B6396">
              <w:rPr>
                <w:sz w:val="28"/>
                <w:szCs w:val="28"/>
              </w:rPr>
              <w:t xml:space="preserve"> объема бюджетных ассигнований на предоставление субсидий бюджетам муниципальных образований Ивановской области на обеспечение мероприятий по переселению граждан из аварийного жилищного фонда,</w:t>
            </w:r>
            <w:r>
              <w:rPr>
                <w:sz w:val="28"/>
                <w:szCs w:val="28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строительства, </w:t>
            </w:r>
            <w:r w:rsidRPr="008B6396">
              <w:rPr>
                <w:sz w:val="28"/>
                <w:szCs w:val="28"/>
              </w:rPr>
              <w:t>в рамках реализации регионального проекта «Обеспечение устойчивого сокращения непригодного для проживания жилищного фонда», на 202</w:t>
            </w:r>
            <w:r>
              <w:rPr>
                <w:sz w:val="28"/>
                <w:szCs w:val="28"/>
              </w:rPr>
              <w:t>3</w:t>
            </w:r>
            <w:r w:rsidRPr="008B6396">
              <w:rPr>
                <w:sz w:val="28"/>
                <w:szCs w:val="28"/>
              </w:rPr>
              <w:t xml:space="preserve"> год в общей сумме </w:t>
            </w:r>
            <w:r>
              <w:rPr>
                <w:sz w:val="28"/>
                <w:szCs w:val="28"/>
              </w:rPr>
              <w:t>43 434 838,93</w:t>
            </w:r>
            <w:r w:rsidRPr="008B6396">
              <w:rPr>
                <w:sz w:val="28"/>
                <w:szCs w:val="28"/>
              </w:rPr>
              <w:t xml:space="preserve"> руб., в том числе за счет </w:t>
            </w:r>
            <w:r w:rsidRPr="008F49EB">
              <w:rPr>
                <w:sz w:val="28"/>
                <w:szCs w:val="28"/>
              </w:rPr>
              <w:t>безвозмездны</w:t>
            </w:r>
            <w:r>
              <w:rPr>
                <w:sz w:val="28"/>
                <w:szCs w:val="28"/>
              </w:rPr>
              <w:t>х</w:t>
            </w:r>
            <w:r w:rsidRPr="008F49EB">
              <w:rPr>
                <w:sz w:val="28"/>
                <w:szCs w:val="28"/>
              </w:rPr>
              <w:t xml:space="preserve"> поступлени</w:t>
            </w:r>
            <w:r>
              <w:rPr>
                <w:sz w:val="28"/>
                <w:szCs w:val="28"/>
              </w:rPr>
              <w:t>й</w:t>
            </w:r>
            <w:r w:rsidRPr="008B6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8B6396">
              <w:rPr>
                <w:sz w:val="28"/>
                <w:szCs w:val="28"/>
              </w:rPr>
              <w:t xml:space="preserve"> Фонда </w:t>
            </w:r>
            <w:r>
              <w:rPr>
                <w:sz w:val="28"/>
                <w:szCs w:val="28"/>
              </w:rPr>
              <w:t>развития территорий</w:t>
            </w:r>
            <w:r w:rsidRPr="008B6396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31 699 127,86</w:t>
            </w:r>
            <w:r w:rsidRPr="008B6396">
              <w:rPr>
                <w:sz w:val="28"/>
                <w:szCs w:val="28"/>
              </w:rPr>
              <w:t xml:space="preserve"> руб., не использованных на 01.01.202</w:t>
            </w:r>
            <w:r>
              <w:rPr>
                <w:sz w:val="28"/>
                <w:szCs w:val="28"/>
              </w:rPr>
              <w:t>3</w:t>
            </w:r>
            <w:r w:rsidRPr="008B6396">
              <w:rPr>
                <w:sz w:val="28"/>
                <w:szCs w:val="28"/>
              </w:rPr>
              <w:t xml:space="preserve"> средств </w:t>
            </w:r>
            <w:r w:rsidRPr="00E17B69">
              <w:rPr>
                <w:sz w:val="28"/>
                <w:szCs w:val="28"/>
              </w:rPr>
              <w:t>Фонда содействия реформированию жилищно-коммунального хозяйства</w:t>
            </w:r>
            <w:r w:rsidRPr="008B6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B6396">
              <w:rPr>
                <w:sz w:val="28"/>
                <w:szCs w:val="28"/>
              </w:rPr>
              <w:t xml:space="preserve">Фонда </w:t>
            </w:r>
            <w:r>
              <w:rPr>
                <w:sz w:val="28"/>
                <w:szCs w:val="28"/>
              </w:rPr>
              <w:t>развития территорий)</w:t>
            </w:r>
            <w:r w:rsidRPr="00E17B69">
              <w:rPr>
                <w:sz w:val="28"/>
                <w:szCs w:val="28"/>
              </w:rPr>
              <w:t xml:space="preserve"> </w:t>
            </w:r>
            <w:r w:rsidRPr="008B6396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11 305 894,14</w:t>
            </w:r>
            <w:r w:rsidRPr="008B6396">
              <w:rPr>
                <w:sz w:val="28"/>
                <w:szCs w:val="28"/>
              </w:rPr>
              <w:t xml:space="preserve"> руб., а также средств областного бюджета в объеме софинансирования в сумме </w:t>
            </w:r>
            <w:r>
              <w:rPr>
                <w:sz w:val="28"/>
                <w:szCs w:val="28"/>
              </w:rPr>
              <w:t>429 816,93 </w:t>
            </w:r>
            <w:r w:rsidRPr="008B6396">
              <w:rPr>
                <w:sz w:val="28"/>
                <w:szCs w:val="28"/>
              </w:rPr>
              <w:t>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A00C4C">
              <w:rPr>
                <w:sz w:val="28"/>
                <w:szCs w:val="28"/>
              </w:rPr>
              <w:t>4)</w:t>
            </w:r>
            <w:r w:rsidRPr="00A00C4C">
              <w:t xml:space="preserve"> </w:t>
            </w:r>
            <w:r w:rsidRPr="00A00C4C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A00C4C">
              <w:rPr>
                <w:sz w:val="28"/>
                <w:szCs w:val="28"/>
              </w:rPr>
              <w:t xml:space="preserve"> 2023 год на 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,</w:t>
            </w:r>
            <w:r w:rsidRPr="00A00C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сумму </w:t>
            </w:r>
            <w:r w:rsidRPr="00A00C4C">
              <w:rPr>
                <w:sz w:val="28"/>
                <w:szCs w:val="28"/>
              </w:rPr>
              <w:t>1 510 687,00 руб. за счет поступления благотворительной помощи для ОГКОУ Ивановский детский</w:t>
            </w:r>
            <w:r>
              <w:rPr>
                <w:sz w:val="28"/>
                <w:szCs w:val="28"/>
              </w:rPr>
              <w:t xml:space="preserve"> дом «Звездный» на реализацию проекта по созданию центра опережающей профессиональной подготовки </w:t>
            </w:r>
            <w:r>
              <w:rPr>
                <w:sz w:val="28"/>
                <w:szCs w:val="28"/>
                <w:lang w:val="en-US"/>
              </w:rPr>
              <w:t>Super</w:t>
            </w:r>
            <w:r w:rsidRPr="006A5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Job</w:t>
            </w:r>
            <w:r w:rsidRPr="00A00C4C">
              <w:rPr>
                <w:sz w:val="28"/>
                <w:szCs w:val="28"/>
              </w:rPr>
              <w:t>, приобретение полиграфических изданий, канцелярских принадлежностей, хозяйственного и садового-огородного инвентаря, оборудования для психологической разгрузки, оргтехники и расходных материалов, оплату экскурсий</w:t>
            </w:r>
            <w:r w:rsidRPr="008B6396"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D362D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4D362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D362D">
              <w:rPr>
                <w:sz w:val="28"/>
                <w:szCs w:val="28"/>
              </w:rPr>
              <w:t xml:space="preserve"> год на </w:t>
            </w:r>
            <w:r>
              <w:rPr>
                <w:sz w:val="28"/>
                <w:szCs w:val="28"/>
              </w:rPr>
              <w:t>завершение к</w:t>
            </w:r>
            <w:r w:rsidRPr="004D362D">
              <w:rPr>
                <w:sz w:val="28"/>
                <w:szCs w:val="28"/>
              </w:rPr>
              <w:t>апитальн</w:t>
            </w:r>
            <w:r>
              <w:rPr>
                <w:sz w:val="28"/>
                <w:szCs w:val="28"/>
              </w:rPr>
              <w:t>ого</w:t>
            </w:r>
            <w:r w:rsidRPr="004D362D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а</w:t>
            </w:r>
            <w:r w:rsidRPr="004D362D">
              <w:rPr>
                <w:sz w:val="28"/>
                <w:szCs w:val="28"/>
              </w:rPr>
              <w:t xml:space="preserve"> областных учреждений здравоохранения</w:t>
            </w:r>
            <w:r>
              <w:rPr>
                <w:sz w:val="28"/>
                <w:szCs w:val="28"/>
              </w:rPr>
              <w:t xml:space="preserve"> - детской поликлиники ОБУЗ «Кохомская городская больница» и поликлиники № 2 </w:t>
            </w:r>
            <w:r>
              <w:rPr>
                <w:sz w:val="28"/>
                <w:szCs w:val="28"/>
              </w:rPr>
              <w:lastRenderedPageBreak/>
              <w:t>ОБУЗ «Ивановская клиническая больница имени Куваевых» на общую сумму 72 618 290,00 руб. с учетом корректировки проектной документации и уточнения объемов и стоимости работ;</w:t>
            </w:r>
          </w:p>
          <w:p w:rsidR="004E40CF" w:rsidRPr="004D362D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4D362D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4D362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D362D">
              <w:rPr>
                <w:sz w:val="28"/>
                <w:szCs w:val="28"/>
              </w:rPr>
              <w:t xml:space="preserve"> год на</w:t>
            </w:r>
            <w:r>
              <w:rPr>
                <w:sz w:val="28"/>
                <w:szCs w:val="28"/>
              </w:rPr>
              <w:t xml:space="preserve"> п</w:t>
            </w:r>
            <w:r w:rsidRPr="004D362D">
              <w:rPr>
                <w:sz w:val="28"/>
                <w:szCs w:val="28"/>
              </w:rPr>
              <w:t>риобретение оборудования областным учреждениям здравоохранения</w:t>
            </w:r>
            <w:r>
              <w:rPr>
                <w:sz w:val="28"/>
                <w:szCs w:val="28"/>
              </w:rPr>
              <w:t xml:space="preserve"> на сумму 16 934 618,18 руб. в целях оснащения приобретаемых в 2023 году </w:t>
            </w:r>
            <w:r w:rsidRPr="008B6396">
              <w:rPr>
                <w:sz w:val="28"/>
                <w:szCs w:val="28"/>
              </w:rPr>
              <w:t>в рамках реализации регионального проекта</w:t>
            </w:r>
            <w:r>
              <w:rPr>
                <w:sz w:val="28"/>
                <w:szCs w:val="28"/>
              </w:rPr>
              <w:t xml:space="preserve"> «Модернизация первичного звена здравоохранения» модульных конструкций врачебных амбулаторий, отделений врачей общей практики, фельдшерско-акушерских пунктов;</w:t>
            </w:r>
          </w:p>
          <w:p w:rsidR="004E40CF" w:rsidRPr="00A2631A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4D362D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 xml:space="preserve">на </w:t>
            </w:r>
            <w:r w:rsidRPr="004D362D">
              <w:rPr>
                <w:sz w:val="28"/>
                <w:szCs w:val="28"/>
              </w:rPr>
              <w:t xml:space="preserve">2023 год на </w:t>
            </w:r>
            <w:r>
              <w:rPr>
                <w:sz w:val="28"/>
                <w:szCs w:val="28"/>
              </w:rPr>
              <w:t>п</w:t>
            </w:r>
            <w:r w:rsidRPr="004D362D">
              <w:rPr>
                <w:sz w:val="28"/>
                <w:szCs w:val="28"/>
              </w:rPr>
              <w:t>риобретение производственного и хозяйственного инвентаря, включая медицинскую мебель, областными учреждениями здравоохранения, осуществляющими деятельность в сфере обязательного медицинского страхования</w:t>
            </w:r>
            <w:r>
              <w:rPr>
                <w:sz w:val="28"/>
                <w:szCs w:val="28"/>
              </w:rPr>
              <w:t>, на сумму 9 </w:t>
            </w:r>
            <w:r w:rsidRPr="00A263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A263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A2631A">
              <w:rPr>
                <w:sz w:val="28"/>
                <w:szCs w:val="28"/>
              </w:rPr>
              <w:t>978</w:t>
            </w:r>
            <w:r>
              <w:rPr>
                <w:sz w:val="28"/>
                <w:szCs w:val="28"/>
              </w:rPr>
              <w:t>,</w:t>
            </w:r>
            <w:r w:rsidRPr="00A263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 руб.</w:t>
            </w:r>
            <w:r>
              <w:t xml:space="preserve"> </w:t>
            </w:r>
            <w:r w:rsidRPr="00241005">
              <w:rPr>
                <w:sz w:val="28"/>
                <w:szCs w:val="28"/>
              </w:rPr>
              <w:t xml:space="preserve">в целях оснащения приобретаемых в 2023 году </w:t>
            </w:r>
            <w:r w:rsidRPr="008B6396">
              <w:rPr>
                <w:sz w:val="28"/>
                <w:szCs w:val="28"/>
              </w:rPr>
              <w:t>в рамках реализации регионального проекта</w:t>
            </w:r>
            <w:r>
              <w:rPr>
                <w:sz w:val="28"/>
                <w:szCs w:val="28"/>
              </w:rPr>
              <w:t xml:space="preserve"> «Модернизация первичного звена здравоохранения» </w:t>
            </w:r>
            <w:r w:rsidRPr="00241005">
              <w:rPr>
                <w:sz w:val="28"/>
                <w:szCs w:val="28"/>
              </w:rPr>
              <w:t>модульных конструкций врачебных амбулаторий, отделений врачей общей практики, фельдшерско-акушерских пунктов;</w:t>
            </w:r>
          </w:p>
          <w:p w:rsidR="004E40CF" w:rsidRPr="008A37EA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1B1675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1B1675">
              <w:rPr>
                <w:sz w:val="28"/>
                <w:szCs w:val="28"/>
              </w:rPr>
              <w:t xml:space="preserve"> 2023 год на</w:t>
            </w:r>
            <w:r w:rsidRPr="004D3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4D362D">
              <w:rPr>
                <w:sz w:val="28"/>
                <w:szCs w:val="28"/>
              </w:rPr>
              <w:t>диновременн</w:t>
            </w:r>
            <w:r>
              <w:rPr>
                <w:sz w:val="28"/>
                <w:szCs w:val="28"/>
              </w:rPr>
              <w:t>ую</w:t>
            </w:r>
            <w:r w:rsidRPr="004D362D">
              <w:rPr>
                <w:sz w:val="28"/>
                <w:szCs w:val="28"/>
              </w:rPr>
              <w:t xml:space="preserve"> социальн</w:t>
            </w:r>
            <w:r>
              <w:rPr>
                <w:sz w:val="28"/>
                <w:szCs w:val="28"/>
              </w:rPr>
              <w:t>ую</w:t>
            </w:r>
            <w:r w:rsidRPr="004D362D">
              <w:rPr>
                <w:sz w:val="28"/>
                <w:szCs w:val="28"/>
              </w:rPr>
              <w:t xml:space="preserve"> выплат</w:t>
            </w:r>
            <w:r>
              <w:rPr>
                <w:sz w:val="28"/>
                <w:szCs w:val="28"/>
              </w:rPr>
              <w:t>у</w:t>
            </w:r>
            <w:r w:rsidRPr="004D362D">
              <w:rPr>
                <w:sz w:val="28"/>
                <w:szCs w:val="28"/>
              </w:rPr>
              <w:t xml:space="preserve"> врачам на оплату первоначального взноса (части первоначального взноса) по ипотечным жилищным кредитам</w:t>
            </w:r>
            <w:r>
              <w:rPr>
                <w:sz w:val="28"/>
                <w:szCs w:val="28"/>
              </w:rPr>
              <w:t xml:space="preserve"> на сумму 6 000 000,00 руб.</w:t>
            </w:r>
            <w:r w:rsidRPr="008A37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увеличением размера выплаты с 400 до 600 тыс. руб. в целях привлечения молодых специалистов на работу в государственные учреждения здравоохранения Ивановской области и улучшения качества оказания медицинской помощи;</w:t>
            </w:r>
          </w:p>
          <w:p w:rsidR="004E40CF" w:rsidRPr="004D362D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выделе</w:t>
            </w:r>
            <w:r w:rsidRPr="007B7721">
              <w:rPr>
                <w:sz w:val="28"/>
                <w:szCs w:val="28"/>
              </w:rPr>
              <w:t xml:space="preserve">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7B7721">
              <w:rPr>
                <w:sz w:val="28"/>
                <w:szCs w:val="28"/>
              </w:rPr>
              <w:t xml:space="preserve"> 2023 год</w:t>
            </w:r>
            <w:r>
              <w:rPr>
                <w:sz w:val="28"/>
                <w:szCs w:val="28"/>
              </w:rPr>
              <w:t xml:space="preserve"> в сумме 21 816 666,67 руб. </w:t>
            </w:r>
            <w:r w:rsidRPr="007B7721">
              <w:rPr>
                <w:sz w:val="28"/>
                <w:szCs w:val="28"/>
              </w:rPr>
              <w:t>на</w:t>
            </w:r>
            <w:r w:rsidRPr="004D3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D362D">
              <w:rPr>
                <w:sz w:val="28"/>
                <w:szCs w:val="28"/>
              </w:rPr>
              <w:t>риобретение передвижного флюорографического кабинета</w:t>
            </w:r>
            <w:r>
              <w:rPr>
                <w:sz w:val="28"/>
                <w:szCs w:val="28"/>
              </w:rPr>
              <w:t xml:space="preserve"> с цифровым флюорографом ОБУЗ «Областной противотуберкулезный диспансер имени М.Б.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Стоюнина» в целях обследования населения в отдаленных сельских районах, больших организованных коллективов, в том числе граждан, находящихся в домах–интернатах;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выделе</w:t>
            </w:r>
            <w:r w:rsidRPr="007B7721">
              <w:rPr>
                <w:sz w:val="28"/>
                <w:szCs w:val="28"/>
              </w:rPr>
              <w:t xml:space="preserve">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7B7721">
              <w:rPr>
                <w:sz w:val="28"/>
                <w:szCs w:val="28"/>
              </w:rPr>
              <w:t xml:space="preserve"> 2023 год</w:t>
            </w:r>
            <w:r>
              <w:rPr>
                <w:sz w:val="28"/>
                <w:szCs w:val="28"/>
              </w:rPr>
              <w:t xml:space="preserve"> </w:t>
            </w:r>
            <w:r w:rsidRPr="007B772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общей сумме</w:t>
            </w:r>
            <w:r w:rsidRPr="007B7721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 </w:t>
            </w:r>
            <w:r w:rsidRPr="007B772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 </w:t>
            </w:r>
            <w:r w:rsidRPr="007B7721">
              <w:rPr>
                <w:sz w:val="28"/>
                <w:szCs w:val="28"/>
              </w:rPr>
              <w:t>000,</w:t>
            </w:r>
            <w:r>
              <w:rPr>
                <w:sz w:val="28"/>
                <w:szCs w:val="28"/>
              </w:rPr>
              <w:t>0</w:t>
            </w:r>
            <w:r w:rsidRPr="007B7721">
              <w:rPr>
                <w:sz w:val="28"/>
                <w:szCs w:val="28"/>
              </w:rPr>
              <w:t>0 руб.</w:t>
            </w:r>
            <w:r>
              <w:rPr>
                <w:sz w:val="28"/>
                <w:szCs w:val="28"/>
              </w:rPr>
              <w:t xml:space="preserve"> на к</w:t>
            </w:r>
            <w:r w:rsidRPr="004D362D">
              <w:rPr>
                <w:sz w:val="28"/>
                <w:szCs w:val="28"/>
              </w:rPr>
              <w:t xml:space="preserve">апитальный ремонт объектов здравоохранения в рамках реализации социально значимого проекта </w:t>
            </w:r>
            <w:r>
              <w:rPr>
                <w:sz w:val="28"/>
                <w:szCs w:val="28"/>
              </w:rPr>
              <w:t>«</w:t>
            </w:r>
            <w:r w:rsidRPr="004D362D">
              <w:rPr>
                <w:sz w:val="28"/>
                <w:szCs w:val="28"/>
              </w:rPr>
              <w:t>Создание условий для обеспечения комплексного диагностического обследования детского и взрослого населения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sz w:val="28"/>
                <w:szCs w:val="28"/>
              </w:rPr>
              <w:t>– взрослой поликлиники ОБУЗ «Тейковская ЦРБ» в сумме 20 000 000,00 руб. и здания под размещение консультативно- диагностического центра для детей ОБУЗ «Городская клиническая больница № 4» в сумме 40 000 000,00 руб.;</w:t>
            </w:r>
          </w:p>
          <w:p w:rsidR="004E40CF" w:rsidRPr="00D0694E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0694E">
              <w:rPr>
                <w:sz w:val="28"/>
                <w:szCs w:val="28"/>
              </w:rPr>
              <w:t xml:space="preserve">11) уменьшение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D0694E">
              <w:rPr>
                <w:sz w:val="28"/>
                <w:szCs w:val="28"/>
              </w:rPr>
              <w:t xml:space="preserve"> 2023 год </w:t>
            </w:r>
            <w:r>
              <w:rPr>
                <w:sz w:val="28"/>
                <w:szCs w:val="28"/>
              </w:rPr>
              <w:t xml:space="preserve">на </w:t>
            </w:r>
            <w:r w:rsidRPr="00D0694E">
              <w:rPr>
                <w:sz w:val="28"/>
                <w:szCs w:val="28"/>
              </w:rPr>
              <w:t>обслуживани</w:t>
            </w:r>
            <w:r>
              <w:rPr>
                <w:sz w:val="28"/>
                <w:szCs w:val="28"/>
              </w:rPr>
              <w:t>е</w:t>
            </w:r>
            <w:r w:rsidRPr="00D0694E">
              <w:rPr>
                <w:sz w:val="28"/>
                <w:szCs w:val="28"/>
              </w:rPr>
              <w:t xml:space="preserve"> государственного долга Ивановской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Pr="00D0694E">
              <w:rPr>
                <w:sz w:val="28"/>
                <w:szCs w:val="28"/>
              </w:rPr>
              <w:t xml:space="preserve">сумму 173 893 285,54 руб., </w:t>
            </w:r>
            <w:r>
              <w:rPr>
                <w:sz w:val="28"/>
                <w:szCs w:val="28"/>
              </w:rPr>
              <w:t>на</w:t>
            </w:r>
            <w:r w:rsidRPr="00D069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</w:t>
            </w:r>
            <w:r w:rsidRPr="00D0694E">
              <w:rPr>
                <w:sz w:val="28"/>
                <w:szCs w:val="28"/>
              </w:rPr>
              <w:t xml:space="preserve"> на сумму 198 309 435,25 руб., </w:t>
            </w:r>
            <w:r>
              <w:rPr>
                <w:sz w:val="28"/>
                <w:szCs w:val="28"/>
              </w:rPr>
              <w:t>на</w:t>
            </w:r>
            <w:r w:rsidRPr="00D0694E">
              <w:rPr>
                <w:sz w:val="28"/>
                <w:szCs w:val="28"/>
              </w:rPr>
              <w:t xml:space="preserve"> 2025 год </w:t>
            </w:r>
            <w:r w:rsidRPr="00D0694E">
              <w:rPr>
                <w:sz w:val="28"/>
                <w:szCs w:val="28"/>
              </w:rPr>
              <w:lastRenderedPageBreak/>
              <w:t>на сумму 179 966 335,91 руб.</w:t>
            </w:r>
            <w:r w:rsidRPr="00E73985">
              <w:rPr>
                <w:sz w:val="28"/>
                <w:szCs w:val="28"/>
              </w:rPr>
              <w:t xml:space="preserve"> в связи с отказом от привлечения кредитов банков в целях финансирования дефицита областного бюджета</w:t>
            </w:r>
            <w:r w:rsidRPr="00D0694E">
              <w:rPr>
                <w:sz w:val="28"/>
                <w:szCs w:val="28"/>
              </w:rPr>
              <w:t>;</w:t>
            </w:r>
          </w:p>
          <w:p w:rsidR="004E40CF" w:rsidRPr="007029B4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7029B4">
              <w:rPr>
                <w:sz w:val="28"/>
                <w:szCs w:val="28"/>
              </w:rPr>
              <w:t xml:space="preserve">12) увеличение бюджетных ассигнований </w:t>
            </w:r>
            <w:r>
              <w:rPr>
                <w:sz w:val="28"/>
                <w:szCs w:val="28"/>
              </w:rPr>
              <w:t xml:space="preserve">на </w:t>
            </w:r>
            <w:r w:rsidRPr="007029B4">
              <w:rPr>
                <w:sz w:val="28"/>
                <w:szCs w:val="28"/>
              </w:rPr>
              <w:t>2023 год на формирование резервного фонда Правительства Ивановской области на сумму 1 000 000 000,00 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13) </w:t>
            </w:r>
            <w:r w:rsidRPr="00D0694E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D0694E">
              <w:rPr>
                <w:sz w:val="28"/>
                <w:szCs w:val="28"/>
              </w:rPr>
              <w:t xml:space="preserve"> 2023 год на</w:t>
            </w:r>
            <w:r>
              <w:rPr>
                <w:sz w:val="28"/>
                <w:szCs w:val="28"/>
              </w:rPr>
              <w:t xml:space="preserve"> и</w:t>
            </w:r>
            <w:r w:rsidRPr="004D362D">
              <w:rPr>
                <w:sz w:val="28"/>
                <w:szCs w:val="28"/>
              </w:rPr>
              <w:t>нформирование населения о деятельности исполнительных органов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593B5A">
              <w:rPr>
                <w:sz w:val="28"/>
                <w:szCs w:val="28"/>
              </w:rPr>
              <w:t>на сумму 1 500 000,00 руб</w:t>
            </w:r>
            <w:r>
              <w:rPr>
                <w:sz w:val="28"/>
                <w:szCs w:val="28"/>
              </w:rPr>
              <w:t>. в целях подготовки и размещения дополнительных материалов в региональных СМИ и сети Интернет для расширения информирования граждан по значимым вопросам в период сложной социально-экономической ситуации, а также повышения информированности жителей Ивановской области по вопросам государственной поддержки и действующим в регионе программам развития;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  <w:r>
              <w:t xml:space="preserve"> </w:t>
            </w:r>
            <w:r>
              <w:rPr>
                <w:sz w:val="28"/>
                <w:szCs w:val="28"/>
              </w:rPr>
              <w:t>выделение</w:t>
            </w:r>
            <w:r w:rsidRPr="00A53F97">
              <w:rPr>
                <w:sz w:val="28"/>
                <w:szCs w:val="28"/>
              </w:rPr>
              <w:t xml:space="preserve">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A53F97">
              <w:rPr>
                <w:sz w:val="28"/>
                <w:szCs w:val="28"/>
              </w:rPr>
              <w:t xml:space="preserve"> 2023 год</w:t>
            </w:r>
            <w:r>
              <w:rPr>
                <w:sz w:val="28"/>
                <w:szCs w:val="28"/>
              </w:rPr>
              <w:t xml:space="preserve"> на предоставление с</w:t>
            </w:r>
            <w:r w:rsidRPr="00A53F97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A53F97">
              <w:rPr>
                <w:sz w:val="28"/>
                <w:szCs w:val="28"/>
              </w:rPr>
              <w:t xml:space="preserve"> автономной некоммерческой организации «Центр развития предпринимательства и поддержки экспорта Ивановской области» на реализацию мероприятий по вовлечению граждан в предпринимательскую деятельность</w:t>
            </w:r>
            <w:r>
              <w:rPr>
                <w:sz w:val="28"/>
                <w:szCs w:val="28"/>
              </w:rPr>
              <w:t xml:space="preserve"> в сумме 1 500 000,00 руб. в целях продвижения информации о деятельности центра «Мой бизнес» в средствах массовой информации, включая телевидение, радио, печать, наружную рекламу, информационно-телекоммуникационную сеть Интернет (в том числе социальные сети);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уменьшение бюджетных ассигнований на п</w:t>
            </w:r>
            <w:r w:rsidRPr="00963322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у</w:t>
            </w:r>
            <w:r w:rsidRPr="00963322">
              <w:rPr>
                <w:sz w:val="28"/>
                <w:szCs w:val="28"/>
              </w:rPr>
              <w:t xml:space="preserve"> управленческих </w:t>
            </w:r>
            <w:r w:rsidRPr="00EE0777">
              <w:rPr>
                <w:sz w:val="28"/>
                <w:szCs w:val="28"/>
              </w:rPr>
              <w:t>кадров для организаций народного хозяйства Российской Федерации</w:t>
            </w:r>
            <w:r>
              <w:rPr>
                <w:sz w:val="28"/>
                <w:szCs w:val="28"/>
              </w:rPr>
              <w:t xml:space="preserve"> на 2023 – 2024 годы</w:t>
            </w:r>
            <w:r w:rsidRPr="00EE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сумму</w:t>
            </w:r>
            <w:r w:rsidRPr="00EE0777">
              <w:rPr>
                <w:sz w:val="28"/>
                <w:szCs w:val="28"/>
              </w:rPr>
              <w:t xml:space="preserve"> 589,75 руб.</w:t>
            </w:r>
            <w:r>
              <w:rPr>
                <w:sz w:val="28"/>
                <w:szCs w:val="28"/>
              </w:rPr>
              <w:t xml:space="preserve"> </w:t>
            </w:r>
            <w:r w:rsidRPr="00EE0777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</w:t>
            </w:r>
            <w:r w:rsidRPr="00EE0777">
              <w:rPr>
                <w:sz w:val="28"/>
                <w:szCs w:val="28"/>
              </w:rPr>
              <w:t>в целях приведения</w:t>
            </w:r>
            <w:r>
              <w:rPr>
                <w:sz w:val="28"/>
                <w:szCs w:val="28"/>
              </w:rPr>
              <w:t xml:space="preserve"> объема финансового обеспечения</w:t>
            </w:r>
            <w:r w:rsidRPr="00EE0777">
              <w:rPr>
                <w:sz w:val="28"/>
                <w:szCs w:val="28"/>
              </w:rPr>
              <w:t xml:space="preserve"> </w:t>
            </w:r>
            <w:r w:rsidRPr="00051EDB">
              <w:rPr>
                <w:sz w:val="28"/>
                <w:szCs w:val="28"/>
              </w:rPr>
              <w:t>за счет средств областного бюджета</w:t>
            </w:r>
            <w:r w:rsidRPr="00EE0777">
              <w:rPr>
                <w:sz w:val="28"/>
                <w:szCs w:val="28"/>
              </w:rPr>
              <w:t xml:space="preserve"> в соответствие с дополнительным соглашением от 29.12.2022 № 139-</w:t>
            </w:r>
            <w:r>
              <w:rPr>
                <w:sz w:val="28"/>
                <w:szCs w:val="28"/>
              </w:rPr>
              <w:t>09-2020-049/5 к Соглашению о предоставлении субсидии из федерального бюджета бюджету субъекта Российской Федерации от 20.12.2019 № 139-09-2020-049;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  <w:r w:rsidRPr="00283565">
              <w:rPr>
                <w:sz w:val="28"/>
                <w:szCs w:val="28"/>
              </w:rPr>
              <w:t xml:space="preserve"> </w:t>
            </w:r>
            <w:r w:rsidRPr="00E42776">
              <w:rPr>
                <w:sz w:val="28"/>
                <w:szCs w:val="28"/>
              </w:rPr>
              <w:t xml:space="preserve">выделение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E42776">
              <w:rPr>
                <w:sz w:val="28"/>
                <w:szCs w:val="28"/>
              </w:rPr>
              <w:t xml:space="preserve"> 2023 год</w:t>
            </w:r>
            <w:r>
              <w:rPr>
                <w:sz w:val="28"/>
                <w:szCs w:val="28"/>
              </w:rPr>
              <w:t xml:space="preserve"> на у</w:t>
            </w:r>
            <w:r w:rsidRPr="00963322">
              <w:rPr>
                <w:sz w:val="28"/>
                <w:szCs w:val="28"/>
              </w:rPr>
              <w:t>крепление материально-технической базы областных государственных учреждений физической культуры и спорта</w:t>
            </w:r>
            <w:r>
              <w:rPr>
                <w:sz w:val="28"/>
                <w:szCs w:val="28"/>
              </w:rPr>
              <w:t xml:space="preserve"> в сумме 15 961 100,00 руб. </w:t>
            </w:r>
            <w:r w:rsidRPr="00283565">
              <w:rPr>
                <w:sz w:val="28"/>
                <w:szCs w:val="28"/>
              </w:rPr>
              <w:t>в целях проведения капитального ремонта части кровельного покрытия спортивного блока Дворца игровых видов спорта г. Иваново</w:t>
            </w:r>
            <w:r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029B4">
              <w:rPr>
                <w:sz w:val="28"/>
                <w:szCs w:val="28"/>
              </w:rPr>
              <w:t xml:space="preserve">) 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7029B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7029B4">
              <w:rPr>
                <w:sz w:val="28"/>
                <w:szCs w:val="28"/>
              </w:rPr>
              <w:t xml:space="preserve"> год на обеспечение функций центральных исполнительных органов государственной власти Ивановской области на сумму </w:t>
            </w:r>
            <w:r>
              <w:rPr>
                <w:sz w:val="28"/>
                <w:szCs w:val="28"/>
              </w:rPr>
              <w:t>18</w:t>
            </w:r>
            <w:r w:rsidRPr="007029B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Pr="007029B4">
              <w:rPr>
                <w:sz w:val="28"/>
                <w:szCs w:val="28"/>
              </w:rPr>
              <w:t xml:space="preserve">13 279,87 руб., в том числе в связи с изменением структуры исполнительных органов государственной власти Ивановской области и проведением организационно-штатных мероприятий на сумму </w:t>
            </w:r>
            <w:r w:rsidRPr="00F03D9C">
              <w:rPr>
                <w:sz w:val="28"/>
                <w:szCs w:val="28"/>
              </w:rPr>
              <w:t>5 196 426,27</w:t>
            </w:r>
            <w:r>
              <w:rPr>
                <w:sz w:val="28"/>
                <w:szCs w:val="28"/>
              </w:rPr>
              <w:t xml:space="preserve"> </w:t>
            </w:r>
            <w:r w:rsidRPr="007029B4">
              <w:rPr>
                <w:sz w:val="28"/>
                <w:szCs w:val="28"/>
              </w:rPr>
              <w:t>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A00C4C">
              <w:rPr>
                <w:sz w:val="28"/>
                <w:szCs w:val="28"/>
              </w:rPr>
              <w:t>18) уменьшение</w:t>
            </w:r>
            <w:r w:rsidRPr="00A34F36">
              <w:rPr>
                <w:sz w:val="28"/>
                <w:szCs w:val="28"/>
              </w:rPr>
              <w:t xml:space="preserve">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A34F36">
              <w:rPr>
                <w:sz w:val="28"/>
                <w:szCs w:val="28"/>
              </w:rPr>
              <w:t xml:space="preserve"> 2023 </w:t>
            </w:r>
            <w:r>
              <w:rPr>
                <w:sz w:val="28"/>
                <w:szCs w:val="28"/>
              </w:rPr>
              <w:t>год на предоставление с</w:t>
            </w:r>
            <w:r w:rsidRPr="00A34F36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A34F36">
              <w:rPr>
                <w:sz w:val="28"/>
                <w:szCs w:val="28"/>
              </w:rPr>
              <w:t xml:space="preserve"> бюджетам муниципальных образований Ивановской области на мероприятия по созданию мест (площадок) </w:t>
            </w:r>
            <w:r w:rsidRPr="00A34F36">
              <w:rPr>
                <w:sz w:val="28"/>
                <w:szCs w:val="28"/>
              </w:rPr>
              <w:lastRenderedPageBreak/>
              <w:t>накопления твердых коммунальных отходов</w:t>
            </w:r>
            <w:r>
              <w:rPr>
                <w:sz w:val="28"/>
                <w:szCs w:val="28"/>
              </w:rPr>
              <w:t xml:space="preserve"> на сумму 17 474,89 руб. в связи со сложившейся экономией по итогам проведенных отборов по предоставлению субсидии восьми муниципальным образованиям Ивановской области;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 выделение бюджетных ассигнований на 2023 год на в</w:t>
            </w:r>
            <w:r w:rsidRPr="006E697D">
              <w:rPr>
                <w:sz w:val="28"/>
                <w:szCs w:val="28"/>
              </w:rPr>
              <w:t>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Ивановской области</w:t>
            </w:r>
            <w:r>
              <w:rPr>
                <w:sz w:val="28"/>
                <w:szCs w:val="28"/>
              </w:rPr>
              <w:t>, в сумме 3 162 459,54 руб. для возмещения ущерба в результате изъятия животных (свиней) при ликвидации очагов африканской чумы свиней;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20) </w:t>
            </w:r>
            <w:r w:rsidRPr="006E697D">
              <w:rPr>
                <w:sz w:val="28"/>
                <w:szCs w:val="28"/>
              </w:rPr>
              <w:t xml:space="preserve">выделение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6E697D">
              <w:rPr>
                <w:sz w:val="28"/>
                <w:szCs w:val="28"/>
              </w:rPr>
              <w:t xml:space="preserve"> 2023 год на</w:t>
            </w:r>
            <w:r>
              <w:rPr>
                <w:sz w:val="28"/>
                <w:szCs w:val="28"/>
              </w:rPr>
              <w:t xml:space="preserve"> у</w:t>
            </w:r>
            <w:r w:rsidRPr="006E697D">
              <w:rPr>
                <w:sz w:val="28"/>
                <w:szCs w:val="28"/>
              </w:rPr>
              <w:t>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  <w:r>
              <w:rPr>
                <w:sz w:val="28"/>
                <w:szCs w:val="28"/>
              </w:rPr>
              <w:t>, в сумме 1 610 000,00 руб. в связи с необходимостью доработки сайта сетевого издания «Ивановская газета - сайт» и оборудования новых рабочих мест в целях обеспечения официального опубликования законов Ивановской области, указов Губернатора Ивановской области, постановлений Правительства Ивановской области, нормативных правовых актов исполнительных органов государственной власти Ивановской области в соответствии с принятым Законом Ивановской области от 30.01.2023 № 3-ОЗ «О внесении изменений в Закон Ивановской области «О порядке обнародования (официального опубликования) правовых актов Ивановской области, иной официальной информации»;</w:t>
            </w:r>
          </w:p>
          <w:p w:rsidR="004E40CF" w:rsidRPr="00741FC8" w:rsidRDefault="004E40CF" w:rsidP="007207F6">
            <w:pPr>
              <w:ind w:firstLine="709"/>
              <w:jc w:val="both"/>
              <w:rPr>
                <w:sz w:val="27"/>
                <w:szCs w:val="27"/>
              </w:rPr>
            </w:pPr>
            <w:r w:rsidRPr="00741FC8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1</w:t>
            </w:r>
            <w:r w:rsidRPr="00741FC8">
              <w:rPr>
                <w:sz w:val="27"/>
                <w:szCs w:val="27"/>
              </w:rPr>
              <w:t>) увеличение бюджетных ассигнований на 2023 год на освещение деятельности органов государственной власти Ивановской области и официальное опубликование нормативных правовых актов Ивановской области, иной официальной информации на сумму 2 705 956,97 руб. в связи с увеличением объема государственного задания на 550 единиц и корректировкой нормативных затрат в целях обеспечения официального опубликования законов Ивановской области, указов Губернатора Ивановской области, постановлений Правительства Ивановской области, нормативных правовых актов исполнительных органов государственной власти Ивановской области в соответствии с принятым Законом Ивановской области от 30.01.2023 № 3-ОЗ «О внесении изменений в Закон Ивановской области «О порядке обнародования (официального опубликования) правовых актов Ивановской области, иной официальной информации»;</w:t>
            </w:r>
          </w:p>
          <w:p w:rsidR="004E40CF" w:rsidRPr="00741FC8" w:rsidRDefault="004E40CF" w:rsidP="007207F6">
            <w:pPr>
              <w:ind w:firstLine="709"/>
              <w:jc w:val="both"/>
              <w:rPr>
                <w:sz w:val="27"/>
                <w:szCs w:val="27"/>
              </w:rPr>
            </w:pPr>
            <w:r w:rsidRPr="00741FC8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</w:t>
            </w:r>
            <w:r w:rsidRPr="00741FC8">
              <w:rPr>
                <w:sz w:val="27"/>
                <w:szCs w:val="27"/>
              </w:rPr>
              <w:t>) увеличение бюджетных ассигнований на предоставление субсидии автономной некоммерческой организации «Центр развития предпринимательства и поддержки экспорта Ивановской области» на финансовое обеспечение организации ее текущей деятельности на 2023 год на сумму 1 126 132,68 руб., на 2024 - 2025 годы на сумму 1 236 129,22 руб. ежегодно в связи с введением с 01.03.2023 дополнительной штатной единицы – руководителя</w:t>
            </w:r>
            <w:r>
              <w:rPr>
                <w:sz w:val="28"/>
                <w:szCs w:val="28"/>
              </w:rPr>
              <w:t xml:space="preserve"> </w:t>
            </w:r>
            <w:r w:rsidRPr="00741FC8">
              <w:rPr>
                <w:sz w:val="27"/>
                <w:szCs w:val="27"/>
              </w:rPr>
              <w:t xml:space="preserve">проектов в целях достижения увеличенных показателей регионального проекта «Акселерация субъектов малого и среднего предпринимательства» и обеспечения соответствия центра </w:t>
            </w:r>
            <w:r w:rsidRPr="00741FC8">
              <w:rPr>
                <w:sz w:val="27"/>
                <w:szCs w:val="27"/>
              </w:rPr>
              <w:lastRenderedPageBreak/>
              <w:t>поддержки экспорта Ивановской области, отнесенной к субъектам Российской Федерации с достаточным уровнем экспортного развития (4 группа), требованиям Минэкономразвития России;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5A78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A7879">
              <w:rPr>
                <w:sz w:val="28"/>
                <w:szCs w:val="28"/>
              </w:rPr>
              <w:t>) увеличение бюджетных ассигнований на 2024 - 2025 годы на реализацию мероприятий по модернизации школьных систем образования на сумму 1 167 985,36 руб. ежегодно в целях приведения объема финансового обеспечения за счет средств областного бюджета в соответствие с дополнительным соглашением от</w:t>
            </w:r>
            <w:r w:rsidRPr="00EE0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E07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E0777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3</w:t>
            </w:r>
            <w:r w:rsidRPr="00EE077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073-09-2022-966/3 к Соглашению о предоставлении субсидии из федерального бюджета бюджету субъекта Российской Федерации от 24.01.2022 № 073-09-2022-966;</w:t>
            </w:r>
          </w:p>
          <w:p w:rsidR="004E40CF" w:rsidRPr="00BC263D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 выделение бюджетных ассигнований на 2023 - 2025 годы на предоставление иных</w:t>
            </w:r>
            <w:r w:rsidRPr="00FE752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>х</w:t>
            </w:r>
            <w:r w:rsidRPr="00FE752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ов</w:t>
            </w:r>
            <w:r w:rsidRPr="00FE7523">
              <w:rPr>
                <w:sz w:val="28"/>
                <w:szCs w:val="28"/>
              </w:rPr>
              <w:t xml:space="preserve"> бюджетам муниципальных районов и городских округов Ивановской области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</w:t>
            </w:r>
            <w:r>
              <w:rPr>
                <w:sz w:val="28"/>
                <w:szCs w:val="28"/>
              </w:rPr>
              <w:t xml:space="preserve">граждан - участников </w:t>
            </w:r>
            <w:r w:rsidRPr="00FE7523">
              <w:rPr>
                <w:sz w:val="28"/>
                <w:szCs w:val="28"/>
              </w:rPr>
              <w:t xml:space="preserve">специальной военной операции, </w:t>
            </w:r>
            <w:r>
              <w:rPr>
                <w:sz w:val="28"/>
                <w:szCs w:val="28"/>
              </w:rPr>
              <w:t xml:space="preserve">в сумме 44 318 201,10 руб. ежегодно в целях реализации в регионе указанной меры поддержки семей участников </w:t>
            </w:r>
            <w:r w:rsidRPr="00FE7523">
              <w:rPr>
                <w:sz w:val="28"/>
                <w:szCs w:val="28"/>
              </w:rPr>
              <w:t>специальной военной операции</w:t>
            </w:r>
            <w:r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25) </w:t>
            </w:r>
            <w:r w:rsidRPr="00B42444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B42444">
              <w:rPr>
                <w:sz w:val="28"/>
                <w:szCs w:val="28"/>
              </w:rPr>
              <w:t xml:space="preserve"> 2023 год на</w:t>
            </w:r>
            <w:r>
              <w:rPr>
                <w:sz w:val="28"/>
                <w:szCs w:val="28"/>
              </w:rPr>
              <w:t xml:space="preserve"> р</w:t>
            </w:r>
            <w:r w:rsidRPr="00B42444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B42444">
              <w:rPr>
                <w:sz w:val="28"/>
                <w:szCs w:val="28"/>
              </w:rPr>
              <w:t xml:space="preserve">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</w:t>
            </w:r>
            <w:r>
              <w:rPr>
                <w:sz w:val="28"/>
                <w:szCs w:val="28"/>
              </w:rPr>
              <w:t xml:space="preserve"> на сумму 9 900 000,00 руб. в целях реализации возможности записи на прием к врачу через единый номер «Службы 122» с использованием медицинского чат-бота для сбора анамнеза и маршрутизации пациентов, что позволит уменьшить время дозвона пациентов для записи на прием к врачу и освободит время врача на амбулаторных приемах для занесения данных в информационные медицинские системы;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26) </w:t>
            </w:r>
            <w:r w:rsidRPr="006E697D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6E697D">
              <w:rPr>
                <w:sz w:val="28"/>
                <w:szCs w:val="28"/>
              </w:rPr>
              <w:t xml:space="preserve"> 2023 год на</w:t>
            </w:r>
            <w:r>
              <w:rPr>
                <w:sz w:val="28"/>
                <w:szCs w:val="28"/>
              </w:rPr>
              <w:t xml:space="preserve"> о</w:t>
            </w:r>
            <w:r w:rsidRPr="00B42444">
              <w:rPr>
                <w:sz w:val="28"/>
                <w:szCs w:val="28"/>
              </w:rPr>
              <w:t>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</w:t>
            </w:r>
            <w:r>
              <w:rPr>
                <w:sz w:val="28"/>
                <w:szCs w:val="28"/>
              </w:rPr>
              <w:t xml:space="preserve"> на сумму 272 900 000,00 руб. с учетом увеличения количества региональных льготников в 2023 году по сравнению с 2022 годом на 6447 человек (12,73%) и увеличения стоимости лекарственных препаратов;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27)</w:t>
            </w:r>
            <w:r>
              <w:t xml:space="preserve"> </w:t>
            </w:r>
            <w:r w:rsidRPr="006E697D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6E697D">
              <w:rPr>
                <w:sz w:val="28"/>
                <w:szCs w:val="28"/>
              </w:rPr>
              <w:t xml:space="preserve"> 2023 год на</w:t>
            </w:r>
            <w:r>
              <w:rPr>
                <w:sz w:val="28"/>
                <w:szCs w:val="28"/>
              </w:rPr>
              <w:t xml:space="preserve"> предоставление с</w:t>
            </w:r>
            <w:r w:rsidRPr="004025D9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4025D9">
              <w:rPr>
                <w:sz w:val="28"/>
                <w:szCs w:val="28"/>
              </w:rPr>
              <w:t xml:space="preserve"> автономной некоммерческой организации </w:t>
            </w:r>
            <w:r>
              <w:rPr>
                <w:sz w:val="28"/>
                <w:szCs w:val="28"/>
              </w:rPr>
              <w:t>«</w:t>
            </w:r>
            <w:r w:rsidRPr="004025D9">
              <w:rPr>
                <w:sz w:val="28"/>
                <w:szCs w:val="28"/>
              </w:rPr>
              <w:t>Центр территориального развития</w:t>
            </w:r>
            <w:r>
              <w:rPr>
                <w:sz w:val="28"/>
                <w:szCs w:val="28"/>
              </w:rPr>
              <w:t>»</w:t>
            </w:r>
            <w:r w:rsidRPr="004025D9">
              <w:rPr>
                <w:sz w:val="28"/>
                <w:szCs w:val="28"/>
              </w:rPr>
              <w:t xml:space="preserve"> в виде имущественного взноса </w:t>
            </w:r>
            <w:r w:rsidRPr="004025D9">
              <w:rPr>
                <w:sz w:val="28"/>
                <w:szCs w:val="28"/>
              </w:rPr>
              <w:lastRenderedPageBreak/>
              <w:t>Ивановской области на обеспечение деятельности</w:t>
            </w:r>
            <w:r>
              <w:rPr>
                <w:sz w:val="28"/>
                <w:szCs w:val="28"/>
              </w:rPr>
              <w:t xml:space="preserve"> на сумму 1 500 000,00 руб. по медиасопровождению мероприятий (подготовка и размещение материалов в федеральных СМИ) в рамках реализации проекта по созданию на территории города Иванова университетского кампуса мирового уровня «Большая Ивановская Мануфактура»;</w:t>
            </w:r>
          </w:p>
          <w:p w:rsidR="004E40CF" w:rsidRPr="00130800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1308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130800">
              <w:rPr>
                <w:sz w:val="28"/>
                <w:szCs w:val="28"/>
              </w:rPr>
              <w:t xml:space="preserve">) выделение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130800">
              <w:rPr>
                <w:sz w:val="28"/>
                <w:szCs w:val="28"/>
              </w:rPr>
              <w:t xml:space="preserve"> 2023 год на предоставление субсидий бюджетам муниципальных образований Ивановской области на разработку проектной документации на благоустройство общественных территорий в сумме 4 200 000,00 руб.</w:t>
            </w:r>
            <w:r>
              <w:rPr>
                <w:sz w:val="28"/>
                <w:szCs w:val="28"/>
              </w:rPr>
              <w:t xml:space="preserve"> в целях дальнейшей реализации мероприятий регионального проекта по формированию комфортной городской среды;</w:t>
            </w:r>
          </w:p>
          <w:p w:rsidR="004E40CF" w:rsidRPr="00130800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1308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130800">
              <w:rPr>
                <w:sz w:val="28"/>
                <w:szCs w:val="28"/>
              </w:rPr>
              <w:t xml:space="preserve">) выделение бюджетных ассигнований </w:t>
            </w:r>
            <w:r>
              <w:rPr>
                <w:sz w:val="28"/>
                <w:szCs w:val="28"/>
              </w:rPr>
              <w:t>на 2023 год</w:t>
            </w:r>
            <w:r w:rsidRPr="00130800">
              <w:rPr>
                <w:sz w:val="28"/>
                <w:szCs w:val="28"/>
              </w:rPr>
              <w:t xml:space="preserve">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сумме 37 000 000,00 руб. </w:t>
            </w:r>
            <w:r w:rsidRPr="007D36F5">
              <w:rPr>
                <w:sz w:val="28"/>
                <w:szCs w:val="28"/>
              </w:rPr>
              <w:t>в целях исполнения обязательств по Соглашению от 28.12.2021 № 69-17-2022-022, заключенно</w:t>
            </w:r>
            <w:r>
              <w:rPr>
                <w:sz w:val="28"/>
                <w:szCs w:val="28"/>
              </w:rPr>
              <w:t>му</w:t>
            </w:r>
            <w:r w:rsidRPr="007D36F5">
              <w:rPr>
                <w:sz w:val="28"/>
                <w:szCs w:val="28"/>
              </w:rPr>
              <w:t xml:space="preserve"> с Минстроем России, и завершени</w:t>
            </w:r>
            <w:r>
              <w:rPr>
                <w:sz w:val="28"/>
                <w:szCs w:val="28"/>
              </w:rPr>
              <w:t>я</w:t>
            </w:r>
            <w:r w:rsidRPr="007D36F5">
              <w:rPr>
                <w:sz w:val="28"/>
                <w:szCs w:val="28"/>
              </w:rPr>
              <w:t xml:space="preserve"> работ по реализации проектов победителей в городских округах Тейково и Кинешма, а также в целях содержания и поддержания в надлежащем техническом и эстетическом состоянии объектов благоустройства</w:t>
            </w:r>
            <w:r>
              <w:rPr>
                <w:sz w:val="28"/>
                <w:szCs w:val="28"/>
              </w:rPr>
              <w:t>, их отдельных элементов в соответствии с эксплуатационными требованиями в первый год после реализации проектов</w:t>
            </w:r>
            <w:r w:rsidRPr="007D36F5"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30800">
              <w:rPr>
                <w:sz w:val="28"/>
                <w:szCs w:val="28"/>
              </w:rPr>
              <w:t xml:space="preserve">) выделение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130800">
              <w:rPr>
                <w:sz w:val="28"/>
                <w:szCs w:val="28"/>
              </w:rPr>
              <w:t xml:space="preserve"> 2023 год на предоставление субсидий бюджетам муниципальных образований Ивановской области на капитальный ремонт объектов общего образования в сумме 2 887 376,36 руб</w:t>
            </w:r>
            <w:r w:rsidRPr="003654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31) </w:t>
            </w:r>
            <w:r w:rsidRPr="000D0E95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>на</w:t>
            </w:r>
            <w:r w:rsidRPr="000D0E95">
              <w:rPr>
                <w:sz w:val="28"/>
                <w:szCs w:val="28"/>
              </w:rPr>
              <w:t xml:space="preserve"> 2023 </w:t>
            </w:r>
            <w:r>
              <w:rPr>
                <w:sz w:val="28"/>
                <w:szCs w:val="28"/>
              </w:rPr>
              <w:t>год</w:t>
            </w:r>
            <w:r w:rsidRPr="000D0E9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</w:t>
            </w:r>
            <w:r w:rsidRPr="000D0E95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ю</w:t>
            </w:r>
            <w:r w:rsidRPr="000D0E95">
              <w:rPr>
                <w:sz w:val="28"/>
                <w:szCs w:val="28"/>
              </w:rPr>
              <w:t xml:space="preserve">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(родителей; супругов; детей, пасынков и падчериц в возрасте от 16 до 18 лет, не обучающихся и не работающих) </w:t>
            </w:r>
            <w:r>
              <w:rPr>
                <w:sz w:val="28"/>
                <w:szCs w:val="28"/>
              </w:rPr>
              <w:t xml:space="preserve">граждан - участников </w:t>
            </w:r>
            <w:r w:rsidRPr="00FE7523">
              <w:rPr>
                <w:sz w:val="28"/>
                <w:szCs w:val="28"/>
              </w:rPr>
              <w:t>специальной военной операции</w:t>
            </w:r>
            <w:r>
              <w:rPr>
                <w:sz w:val="28"/>
                <w:szCs w:val="28"/>
              </w:rPr>
              <w:t>,</w:t>
            </w:r>
            <w:r w:rsidRPr="000D0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сумму 500 000,00 руб. </w:t>
            </w:r>
            <w:r w:rsidRPr="00C60577">
              <w:rPr>
                <w:sz w:val="28"/>
                <w:szCs w:val="28"/>
              </w:rPr>
              <w:t>в связи с востребованностью данной меры поддержки;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32) п</w:t>
            </w:r>
            <w:r w:rsidRPr="00283565">
              <w:rPr>
                <w:sz w:val="28"/>
                <w:szCs w:val="28"/>
              </w:rPr>
              <w:t>ерераспределение бюджетных ас</w:t>
            </w:r>
            <w:r>
              <w:rPr>
                <w:sz w:val="28"/>
                <w:szCs w:val="28"/>
              </w:rPr>
              <w:t>сигнований в сумме 1 903 467,00 </w:t>
            </w:r>
            <w:r w:rsidRPr="00283565">
              <w:rPr>
                <w:sz w:val="28"/>
                <w:szCs w:val="28"/>
              </w:rPr>
              <w:t>руб. Департаменту здравоохранения Ивановской области на подготовку проектной документации (сметы на выполнение работ) для капитального ремонта областных учреждений здравоохранения, выполнение инженерных изысканий и проведение их государственной экспертизы в целях выполнения работ по корректировке проектно-сметной документации на капитальный ремонт здания поликлиники</w:t>
            </w:r>
            <w:r>
              <w:rPr>
                <w:sz w:val="28"/>
                <w:szCs w:val="28"/>
              </w:rPr>
              <w:t xml:space="preserve"> №</w:t>
            </w:r>
            <w:r w:rsidRPr="00283565">
              <w:rPr>
                <w:sz w:val="28"/>
                <w:szCs w:val="28"/>
              </w:rPr>
              <w:t xml:space="preserve"> 2 ОБУЗ «Кинешемская центральная районная больница» за счет уменьшения бюджетных ассигнований Департамента экономического развития и торговли Ивановской области на осуществление бюджетных </w:t>
            </w:r>
            <w:r w:rsidRPr="00283565">
              <w:rPr>
                <w:sz w:val="28"/>
                <w:szCs w:val="28"/>
              </w:rPr>
              <w:lastRenderedPageBreak/>
              <w:t>инвестиций в объекты инфраструктуры в целях реализаци</w:t>
            </w:r>
            <w:r>
              <w:rPr>
                <w:sz w:val="28"/>
                <w:szCs w:val="28"/>
              </w:rPr>
              <w:t>и новых инвестиционных проектов;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605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0E3F27">
              <w:rPr>
                <w:sz w:val="28"/>
                <w:szCs w:val="28"/>
              </w:rPr>
              <w:t>) перераспределение бюджетных ассигнований в рамках реализации наказов избирателей депутатам Ивановской областной Думы в соответствии с внесен</w:t>
            </w:r>
            <w:r>
              <w:rPr>
                <w:sz w:val="28"/>
                <w:szCs w:val="28"/>
              </w:rPr>
              <w:t>ием</w:t>
            </w:r>
            <w:r w:rsidRPr="000E3F27">
              <w:rPr>
                <w:sz w:val="28"/>
                <w:szCs w:val="28"/>
              </w:rPr>
              <w:t xml:space="preserve"> изменени</w:t>
            </w:r>
            <w:r>
              <w:rPr>
                <w:sz w:val="28"/>
                <w:szCs w:val="28"/>
              </w:rPr>
              <w:t>й</w:t>
            </w:r>
            <w:r w:rsidRPr="000E3F27">
              <w:rPr>
                <w:sz w:val="28"/>
                <w:szCs w:val="28"/>
              </w:rPr>
              <w:t xml:space="preserve"> в Закон Ивановской области от 03.10.2022 </w:t>
            </w:r>
            <w:r>
              <w:rPr>
                <w:sz w:val="28"/>
                <w:szCs w:val="28"/>
              </w:rPr>
              <w:t>№</w:t>
            </w:r>
            <w:r w:rsidRPr="000E3F27">
              <w:rPr>
                <w:sz w:val="28"/>
                <w:szCs w:val="28"/>
              </w:rPr>
              <w:t xml:space="preserve"> 47-ОЗ «Об утверждении перечня наказов избирателей на 2023 год», в том числе: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увеличение бюджетных ассигнований на укрепление материально-технической базы областных учреждений здравоохранения на 110 000,00 руб.;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увеличение бюджетных ассигнований на укрепление материально-технической базы областных государственных учреждений культуры на 100 000,00 руб.;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на 1 150 000,00 руб.;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образований Ивановской области на благоустройство, ремонт и установку площадок для физкультурно-оздоровительных занятий на 500 000,00 руб.;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на 1 100 000,00 руб.;</w:t>
            </w:r>
          </w:p>
          <w:p w:rsidR="004E40CF" w:rsidRPr="00CF7A62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увеличение бюджетных ассигнований на предоставление субсидий бюджетам муниципальных образований Ивановской области на благоустройство на 2 440 000,00 руб.;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CF7A62">
              <w:rPr>
                <w:sz w:val="28"/>
                <w:szCs w:val="28"/>
              </w:rPr>
              <w:t>увеличение бюджетных ассигнований на предоставление субсидий бюджетам муниципальных образований Ивановской области на организацию водоснабжения населения на 100 000,00руб.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DE51ED">
              <w:rPr>
                <w:sz w:val="28"/>
                <w:szCs w:val="28"/>
              </w:rPr>
              <w:t>Одновременно проектом закона учтены предложения главных распорядителей средств областного бюджета по перераспределению бюджетных ассигнований в пределах общего объема бюджетных ассигнований, утвержденного им на 2023- 2025 годы, по направлениям расходов, указанным в приложении к настоящей пояснительной записке.</w:t>
            </w:r>
          </w:p>
          <w:p w:rsidR="004E40CF" w:rsidRPr="00DE51ED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0E3F27">
              <w:rPr>
                <w:sz w:val="28"/>
                <w:szCs w:val="28"/>
              </w:rPr>
              <w:t>Кроме того, в соответствии с частью 4 статьи 2 Закона Ивановской области от 01.06.2016 № 42-ОЗ «О Резервном фонде Ивановской области» проектом закона предусматривается утверждение статьей 4 закона размера резервного фонда Ивановской области на 202</w:t>
            </w:r>
            <w:r>
              <w:rPr>
                <w:sz w:val="28"/>
                <w:szCs w:val="28"/>
              </w:rPr>
              <w:t>3</w:t>
            </w:r>
            <w:r w:rsidRPr="000E3F27">
              <w:rPr>
                <w:sz w:val="28"/>
                <w:szCs w:val="28"/>
              </w:rPr>
              <w:t xml:space="preserve"> год в сумме 20 000 000,00 руб.</w:t>
            </w:r>
          </w:p>
          <w:p w:rsidR="004E40CF" w:rsidRPr="00823EED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823EED">
              <w:rPr>
                <w:sz w:val="28"/>
                <w:szCs w:val="28"/>
              </w:rPr>
              <w:t>Проектом закона предусматриваются изменения в составе источников внутреннего финансиров</w:t>
            </w:r>
            <w:r>
              <w:rPr>
                <w:sz w:val="28"/>
                <w:szCs w:val="28"/>
              </w:rPr>
              <w:t>ания дефицита областного бюджета.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F96393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3 - 2025</w:t>
            </w:r>
            <w:r w:rsidRPr="00F9639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ах</w:t>
            </w:r>
            <w:r w:rsidRPr="00F96393">
              <w:rPr>
                <w:sz w:val="28"/>
                <w:szCs w:val="28"/>
              </w:rPr>
              <w:t xml:space="preserve"> из источников финансирования дефицита бюджета полностью исключается объем привлечения кредитов кредитных </w:t>
            </w:r>
            <w:r w:rsidRPr="00F96393">
              <w:rPr>
                <w:sz w:val="28"/>
                <w:szCs w:val="28"/>
              </w:rPr>
              <w:lastRenderedPageBreak/>
              <w:t>организаций в 2023 году на сумму 1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467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760,46 руб., в 2024 - 2025 годах на сумму 1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297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458 289,41 руб.</w:t>
            </w:r>
            <w:r>
              <w:rPr>
                <w:sz w:val="28"/>
                <w:szCs w:val="28"/>
              </w:rPr>
              <w:t xml:space="preserve"> ежегодно </w:t>
            </w:r>
            <w:r w:rsidRPr="00F96393">
              <w:rPr>
                <w:sz w:val="28"/>
                <w:szCs w:val="28"/>
              </w:rPr>
              <w:t>в связи с заменой кредитов банков остатками средств областного бюджета, сложившимися на 1 января 202</w:t>
            </w:r>
            <w:r>
              <w:rPr>
                <w:sz w:val="28"/>
                <w:szCs w:val="28"/>
              </w:rPr>
              <w:t>3 года</w:t>
            </w:r>
            <w:r w:rsidRPr="00F96393">
              <w:rPr>
                <w:sz w:val="28"/>
                <w:szCs w:val="28"/>
              </w:rPr>
              <w:t>.</w:t>
            </w:r>
          </w:p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Соответственно</w:t>
            </w:r>
            <w:r w:rsidRPr="00F96393">
              <w:rPr>
                <w:sz w:val="28"/>
                <w:szCs w:val="28"/>
              </w:rPr>
              <w:t xml:space="preserve"> снижены объемы погашения кредитов банков в 202</w:t>
            </w:r>
            <w:r>
              <w:rPr>
                <w:sz w:val="28"/>
                <w:szCs w:val="28"/>
              </w:rPr>
              <w:t xml:space="preserve">4 году </w:t>
            </w:r>
            <w:r w:rsidRPr="00F96393">
              <w:rPr>
                <w:sz w:val="28"/>
                <w:szCs w:val="28"/>
              </w:rPr>
              <w:t>на сумму 1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>467</w:t>
            </w:r>
            <w:r>
              <w:rPr>
                <w:sz w:val="28"/>
                <w:szCs w:val="28"/>
              </w:rPr>
              <w:t> </w:t>
            </w:r>
            <w:r w:rsidRPr="00F96393">
              <w:rPr>
                <w:sz w:val="28"/>
                <w:szCs w:val="28"/>
              </w:rPr>
              <w:t xml:space="preserve">760,46 руб., </w:t>
            </w:r>
            <w:r>
              <w:rPr>
                <w:sz w:val="28"/>
                <w:szCs w:val="28"/>
              </w:rPr>
              <w:t xml:space="preserve">и в </w:t>
            </w:r>
            <w:r w:rsidRPr="00F9639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9639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>
              <w:t xml:space="preserve"> </w:t>
            </w:r>
            <w:r>
              <w:rPr>
                <w:sz w:val="28"/>
                <w:szCs w:val="28"/>
              </w:rPr>
              <w:t>на сумму 1 297 458 289,41 </w:t>
            </w:r>
            <w:r w:rsidRPr="00F96393">
              <w:rPr>
                <w:sz w:val="28"/>
                <w:szCs w:val="28"/>
              </w:rPr>
              <w:t>руб.</w:t>
            </w:r>
          </w:p>
          <w:p w:rsidR="004E40CF" w:rsidRPr="007F6E4A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недопущения рисков неисполнения местных бюджетов, а также обеспечения наличия достаточных заемных ресурсов для покрытия временных кассовых разрывов местных бюджетов, возникновение которых прогнозируется в связи с введением на федеральном уровне единого срока платежа по всем налогам и сборам, увеличивается объем предоставления бюджетных кредитов муниципальным образованиям в 2023 году на 500 000 000,00 руб., в том </w:t>
            </w:r>
            <w:r w:rsidRPr="007F6E4A">
              <w:rPr>
                <w:sz w:val="28"/>
                <w:szCs w:val="28"/>
              </w:rPr>
              <w:t xml:space="preserve">числе 300 000 000,00 руб. в целях покрытия временных кассовых разрывов, 200 000 000,00 руб. в целях частичного покрытия дефицитов бюджетов. </w:t>
            </w:r>
          </w:p>
          <w:p w:rsidR="004E40CF" w:rsidRPr="00FD1FF7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 у</w:t>
            </w:r>
            <w:r w:rsidRPr="00FD1FF7">
              <w:rPr>
                <w:sz w:val="28"/>
                <w:szCs w:val="28"/>
              </w:rPr>
              <w:t>величивается объем поступлений от возврат</w:t>
            </w:r>
            <w:r>
              <w:rPr>
                <w:sz w:val="28"/>
                <w:szCs w:val="28"/>
              </w:rPr>
              <w:t>а муниципальными образованиями</w:t>
            </w:r>
            <w:r w:rsidRPr="00FD1FF7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ых</w:t>
            </w:r>
            <w:r w:rsidRPr="00FD1FF7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>ов</w:t>
            </w:r>
            <w:r w:rsidRPr="00FD1FF7">
              <w:rPr>
                <w:sz w:val="28"/>
                <w:szCs w:val="28"/>
              </w:rPr>
              <w:t>:</w:t>
            </w:r>
          </w:p>
          <w:p w:rsidR="004E40CF" w:rsidRPr="00FD1FF7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FD1FF7">
              <w:rPr>
                <w:sz w:val="28"/>
                <w:szCs w:val="28"/>
              </w:rPr>
              <w:t>в 2023 году на сумму 300 000 000,00 руб. в связи с увеличением объема предоставления кредитов на кассовый разрыв;</w:t>
            </w:r>
          </w:p>
          <w:p w:rsidR="004E40CF" w:rsidRPr="00FD1FF7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FD1FF7">
              <w:rPr>
                <w:sz w:val="28"/>
                <w:szCs w:val="28"/>
              </w:rPr>
              <w:t>в 2023-2024 годах на сумму 1 500 000,00 руб. ежегодно в связи с проведенной в 2022 году реструктуризацией бюджетного кредита, предоставленного городскому округу Кинешма.</w:t>
            </w:r>
          </w:p>
          <w:p w:rsidR="004E40CF" w:rsidRPr="00B15571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15571">
              <w:rPr>
                <w:sz w:val="28"/>
                <w:szCs w:val="28"/>
              </w:rPr>
              <w:t xml:space="preserve">В связи с уменьшением объемов заимствований в кредитных организациях в 2023 году на сумму 1 410 467 760,46 руб., в 2024 - 2025 годах на сумму 1 297 458 289,41 руб. ежегодно, </w:t>
            </w:r>
            <w:r>
              <w:rPr>
                <w:sz w:val="28"/>
                <w:szCs w:val="28"/>
              </w:rPr>
              <w:t>снижен</w:t>
            </w:r>
            <w:r w:rsidRPr="00B15571">
              <w:rPr>
                <w:sz w:val="28"/>
                <w:szCs w:val="28"/>
              </w:rPr>
              <w:t xml:space="preserve"> верхн</w:t>
            </w:r>
            <w:r>
              <w:rPr>
                <w:sz w:val="28"/>
                <w:szCs w:val="28"/>
              </w:rPr>
              <w:t>ий</w:t>
            </w:r>
            <w:r w:rsidRPr="00B15571">
              <w:rPr>
                <w:sz w:val="28"/>
                <w:szCs w:val="28"/>
              </w:rPr>
              <w:t xml:space="preserve"> предел государственного внутреннего долга Ивановской области:</w:t>
            </w:r>
          </w:p>
          <w:p w:rsidR="004E40CF" w:rsidRPr="00B15571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15571">
              <w:rPr>
                <w:sz w:val="28"/>
                <w:szCs w:val="28"/>
              </w:rPr>
              <w:t>на 01.01.2024 с 14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435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348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124,74 руб. до 13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880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364,28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руб.;</w:t>
            </w:r>
          </w:p>
          <w:p w:rsidR="004E40CF" w:rsidRPr="00B15571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15571">
              <w:rPr>
                <w:sz w:val="28"/>
                <w:szCs w:val="28"/>
              </w:rPr>
              <w:t>на 01.01.2025 с 15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074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770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896,55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руб. до 13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777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607,14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руб.;</w:t>
            </w:r>
          </w:p>
          <w:p w:rsidR="004E40CF" w:rsidRPr="00D64758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  <w:r w:rsidRPr="00B15571">
              <w:rPr>
                <w:sz w:val="28"/>
                <w:szCs w:val="28"/>
              </w:rPr>
              <w:t>на 01.01.2026 с 13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030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708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659,37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руб. до 11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733</w:t>
            </w:r>
            <w:r>
              <w:rPr>
                <w:sz w:val="28"/>
                <w:szCs w:val="28"/>
              </w:rPr>
              <w:t> </w:t>
            </w:r>
            <w:r w:rsidRPr="00B15571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369,96</w:t>
            </w:r>
            <w:r>
              <w:rPr>
                <w:sz w:val="28"/>
                <w:szCs w:val="28"/>
              </w:rPr>
              <w:t xml:space="preserve"> </w:t>
            </w:r>
            <w:r w:rsidRPr="00B15571">
              <w:rPr>
                <w:sz w:val="28"/>
                <w:szCs w:val="28"/>
              </w:rPr>
              <w:t>руб.</w:t>
            </w:r>
          </w:p>
        </w:tc>
      </w:tr>
      <w:tr w:rsidR="004E40CF" w:rsidRPr="00E73476" w:rsidTr="00720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</w:trPr>
        <w:tc>
          <w:tcPr>
            <w:tcW w:w="4786" w:type="dxa"/>
            <w:hideMark/>
          </w:tcPr>
          <w:p w:rsidR="004E40CF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E40CF" w:rsidRPr="001B0267" w:rsidRDefault="004E40CF" w:rsidP="007207F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E40CF" w:rsidRPr="00E73476" w:rsidRDefault="004E40CF" w:rsidP="007207F6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Губернатор</w:t>
            </w:r>
          </w:p>
          <w:p w:rsidR="004E40CF" w:rsidRPr="00E73476" w:rsidRDefault="004E40CF" w:rsidP="007207F6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4442" w:type="dxa"/>
          </w:tcPr>
          <w:p w:rsidR="004E40CF" w:rsidRPr="00E73476" w:rsidRDefault="004E40CF" w:rsidP="007207F6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4E40CF" w:rsidRDefault="004E40CF" w:rsidP="007207F6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4E40CF" w:rsidRPr="00E73476" w:rsidRDefault="004E40CF" w:rsidP="007207F6">
            <w:pPr>
              <w:pStyle w:val="a5"/>
              <w:ind w:firstLine="709"/>
              <w:jc w:val="right"/>
              <w:rPr>
                <w:szCs w:val="28"/>
              </w:rPr>
            </w:pPr>
          </w:p>
          <w:p w:rsidR="004E40CF" w:rsidRPr="00E73476" w:rsidRDefault="004E40CF" w:rsidP="007207F6">
            <w:pPr>
              <w:pStyle w:val="a5"/>
              <w:ind w:firstLine="709"/>
              <w:jc w:val="right"/>
              <w:rPr>
                <w:szCs w:val="28"/>
              </w:rPr>
            </w:pPr>
            <w:r w:rsidRPr="00E73476">
              <w:rPr>
                <w:szCs w:val="28"/>
              </w:rPr>
              <w:t>С.С. Воскресенский</w:t>
            </w:r>
          </w:p>
        </w:tc>
      </w:tr>
    </w:tbl>
    <w:p w:rsidR="004E40CF" w:rsidRDefault="004E40CF" w:rsidP="004E40CF">
      <w:pPr>
        <w:rPr>
          <w:sz w:val="28"/>
          <w:szCs w:val="28"/>
        </w:rPr>
      </w:pPr>
    </w:p>
    <w:p w:rsidR="004E40CF" w:rsidRDefault="004E40CF" w:rsidP="004E40CF">
      <w:pPr>
        <w:rPr>
          <w:sz w:val="28"/>
          <w:szCs w:val="28"/>
        </w:rPr>
        <w:sectPr w:rsidR="004E40CF" w:rsidSect="002422A2">
          <w:pgSz w:w="11906" w:h="16838"/>
          <w:pgMar w:top="1134" w:right="1276" w:bottom="993" w:left="1559" w:header="709" w:footer="709" w:gutter="0"/>
          <w:pgNumType w:start="1"/>
          <w:cols w:space="708"/>
          <w:titlePg/>
          <w:docGrid w:linePitch="360"/>
        </w:sectPr>
      </w:pPr>
    </w:p>
    <w:p w:rsidR="004E40CF" w:rsidRPr="00D94C20" w:rsidRDefault="004E40CF" w:rsidP="004E40CF">
      <w:pPr>
        <w:jc w:val="right"/>
        <w:rPr>
          <w:sz w:val="28"/>
          <w:szCs w:val="28"/>
        </w:rPr>
      </w:pPr>
      <w:r w:rsidRPr="00D94C20">
        <w:rPr>
          <w:sz w:val="28"/>
          <w:szCs w:val="28"/>
        </w:rPr>
        <w:lastRenderedPageBreak/>
        <w:t>Приложение</w:t>
      </w:r>
    </w:p>
    <w:p w:rsidR="004E40CF" w:rsidRPr="00D94C20" w:rsidRDefault="004E40CF" w:rsidP="004E40CF">
      <w:pPr>
        <w:jc w:val="right"/>
        <w:rPr>
          <w:sz w:val="28"/>
          <w:szCs w:val="28"/>
        </w:rPr>
      </w:pPr>
      <w:r w:rsidRPr="00D94C20">
        <w:rPr>
          <w:sz w:val="28"/>
          <w:szCs w:val="28"/>
        </w:rPr>
        <w:t>к пояснительной записке</w:t>
      </w:r>
    </w:p>
    <w:p w:rsidR="004E40CF" w:rsidRPr="00D94C20" w:rsidRDefault="004E40CF" w:rsidP="004E40CF">
      <w:pPr>
        <w:jc w:val="right"/>
        <w:rPr>
          <w:sz w:val="28"/>
          <w:szCs w:val="28"/>
        </w:rPr>
      </w:pPr>
    </w:p>
    <w:p w:rsidR="004E40CF" w:rsidRPr="00D94C20" w:rsidRDefault="004E40CF" w:rsidP="004E40CF">
      <w:pPr>
        <w:jc w:val="right"/>
        <w:rPr>
          <w:sz w:val="28"/>
          <w:szCs w:val="28"/>
        </w:rPr>
      </w:pPr>
    </w:p>
    <w:p w:rsidR="004E40CF" w:rsidRPr="00D94C20" w:rsidRDefault="004E40CF" w:rsidP="004E40CF">
      <w:pPr>
        <w:jc w:val="center"/>
        <w:rPr>
          <w:b/>
          <w:sz w:val="28"/>
          <w:szCs w:val="28"/>
        </w:rPr>
      </w:pPr>
      <w:r w:rsidRPr="00D94C20">
        <w:rPr>
          <w:b/>
          <w:sz w:val="28"/>
          <w:szCs w:val="28"/>
        </w:rPr>
        <w:t>Перераспределение бюджетных ассигнований в пределах общего объема бюджетных ассигнований,</w:t>
      </w:r>
    </w:p>
    <w:p w:rsidR="004E40CF" w:rsidRPr="00D94C20" w:rsidRDefault="004E40CF" w:rsidP="004E40CF">
      <w:pPr>
        <w:jc w:val="center"/>
        <w:rPr>
          <w:b/>
          <w:sz w:val="28"/>
          <w:szCs w:val="28"/>
        </w:rPr>
      </w:pPr>
      <w:r w:rsidRPr="00D94C20">
        <w:rPr>
          <w:b/>
          <w:sz w:val="28"/>
          <w:szCs w:val="28"/>
        </w:rPr>
        <w:t>утвержденного на 202</w:t>
      </w:r>
      <w:r>
        <w:rPr>
          <w:b/>
          <w:sz w:val="28"/>
          <w:szCs w:val="28"/>
        </w:rPr>
        <w:t>3</w:t>
      </w:r>
      <w:r w:rsidRPr="00D94C2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D94C2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D94C20">
        <w:rPr>
          <w:b/>
          <w:sz w:val="28"/>
          <w:szCs w:val="28"/>
        </w:rPr>
        <w:t xml:space="preserve"> годов</w:t>
      </w:r>
    </w:p>
    <w:p w:rsidR="004E40CF" w:rsidRDefault="004E40CF" w:rsidP="004E40CF">
      <w:pPr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876"/>
        <w:gridCol w:w="1457"/>
        <w:gridCol w:w="1613"/>
        <w:gridCol w:w="1701"/>
        <w:gridCol w:w="1572"/>
        <w:gridCol w:w="4523"/>
      </w:tblGrid>
      <w:tr w:rsidR="004E40CF" w:rsidRPr="0040793E" w:rsidTr="007207F6">
        <w:trPr>
          <w:trHeight w:val="285"/>
        </w:trPr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D94C20">
              <w:rPr>
                <w:color w:val="000000"/>
              </w:rPr>
              <w:t>Наименование главного распорядителя средств областного бюджета, направление расходов областного бюджета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40793E">
              <w:rPr>
                <w:color w:val="000000"/>
              </w:rPr>
              <w:t>Код целевой статьи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40793E">
              <w:rPr>
                <w:color w:val="000000"/>
              </w:rPr>
              <w:t>Сумма (руб.)</w:t>
            </w: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Пояснения</w:t>
            </w:r>
          </w:p>
        </w:tc>
      </w:tr>
      <w:tr w:rsidR="004E40CF" w:rsidRPr="0040793E" w:rsidTr="007207F6">
        <w:trPr>
          <w:trHeight w:val="825"/>
        </w:trPr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0CF" w:rsidRPr="0040793E" w:rsidRDefault="004E40CF" w:rsidP="007207F6">
            <w:pPr>
              <w:jc w:val="both"/>
              <w:rPr>
                <w:color w:val="00000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0CF" w:rsidRPr="0040793E" w:rsidRDefault="004E40CF" w:rsidP="007207F6">
            <w:pPr>
              <w:rPr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40793E">
              <w:rPr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40793E">
              <w:rPr>
                <w:color w:val="000000"/>
              </w:rPr>
              <w:t>2024 год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  <w:r w:rsidRPr="0040793E">
              <w:rPr>
                <w:color w:val="000000"/>
              </w:rPr>
              <w:t>2025 год</w:t>
            </w:r>
          </w:p>
        </w:tc>
        <w:tc>
          <w:tcPr>
            <w:tcW w:w="45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Pr="0040793E" w:rsidRDefault="004E40CF" w:rsidP="007207F6">
            <w:pPr>
              <w:jc w:val="center"/>
              <w:rPr>
                <w:color w:val="000000"/>
              </w:rPr>
            </w:pPr>
          </w:p>
        </w:tc>
      </w:tr>
      <w:tr w:rsidR="004E40CF" w:rsidRPr="0040793E" w:rsidTr="007207F6">
        <w:trPr>
          <w:trHeight w:val="510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rPr>
                <w:b/>
                <w:bCs/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 xml:space="preserve">Департамент </w:t>
            </w:r>
            <w:r>
              <w:rPr>
                <w:b/>
                <w:bCs/>
                <w:color w:val="000000"/>
              </w:rPr>
              <w:t>здравоохранения</w:t>
            </w:r>
            <w:r w:rsidRPr="0040793E">
              <w:rPr>
                <w:b/>
                <w:bCs/>
                <w:color w:val="000000"/>
              </w:rPr>
              <w:t xml:space="preserve"> Ивановской области</w:t>
            </w: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763617">
              <w:rPr>
                <w:color w:val="00000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763617">
              <w:rPr>
                <w:color w:val="000000"/>
              </w:rPr>
              <w:t>01201R3850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601500,00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целях предоставления гранта в форме субсидий ФБГУ «Ивановский научно-исследовательский институт материнства и детства имени В.Н. Городкова»</w:t>
            </w: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763617">
              <w:rPr>
                <w:color w:val="000000"/>
              </w:rPr>
              <w:t>Приобретение оборудования областным учреждениям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763617">
              <w:rPr>
                <w:color w:val="000000"/>
              </w:rPr>
              <w:t>0130100040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-601500,000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4E40CF" w:rsidRPr="0040793E" w:rsidTr="007207F6">
        <w:trPr>
          <w:trHeight w:val="267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CF" w:rsidRDefault="004E40CF" w:rsidP="007207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>Департамент сельского хозяйства и продовольствия Ивановской области</w:t>
            </w: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 xml:space="preserve">Гранты </w:t>
            </w:r>
            <w:r>
              <w:rPr>
                <w:color w:val="000000"/>
              </w:rPr>
              <w:t>«</w:t>
            </w:r>
            <w:r w:rsidRPr="0040793E">
              <w:rPr>
                <w:color w:val="000000"/>
              </w:rPr>
              <w:t>Агротуризм</w:t>
            </w:r>
            <w:r>
              <w:rPr>
                <w:color w:val="000000"/>
              </w:rPr>
              <w:t>»</w:t>
            </w:r>
            <w:r w:rsidRPr="0040793E">
              <w:rPr>
                <w:color w:val="000000"/>
              </w:rPr>
              <w:t xml:space="preserve"> сельскохозяйственным товаропроизводителям (за исключением личных подсобных хозяйств) на реализацию проектов развития сельского туризма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13202R3410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10698,92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Pr="00FD16F7" w:rsidRDefault="004E40CF" w:rsidP="007207F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</w:t>
            </w:r>
            <w:r w:rsidRPr="008C0C26">
              <w:rPr>
                <w:color w:val="000000"/>
              </w:rPr>
              <w:t xml:space="preserve"> целях обеспечения необходимого уровня финансирования за счет средств областного бюджета</w:t>
            </w:r>
            <w:r>
              <w:t>.</w:t>
            </w:r>
          </w:p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765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lastRenderedPageBreak/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13203R4720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-3269505,42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В связи с уточнением перечня проектов, ввод которых планируется в 2023 году.</w:t>
            </w:r>
          </w:p>
        </w:tc>
      </w:tr>
      <w:tr w:rsidR="004E40CF" w:rsidRPr="0040793E" w:rsidTr="007207F6">
        <w:trPr>
          <w:trHeight w:val="1964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1320487000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3258806,50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 целях обеспечения возможности участия Ивановской области в отборе заявок на предоставление субсидий из </w:t>
            </w:r>
            <w:r>
              <w:t>федерального бюджета</w:t>
            </w:r>
            <w:r>
              <w:rPr>
                <w:color w:val="000000"/>
              </w:rPr>
              <w:t xml:space="preserve"> на </w:t>
            </w:r>
            <w:r>
              <w:t>подготовку проектов межевания земельных участков и на проведение кадастровых работ средств.</w:t>
            </w:r>
          </w:p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510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rPr>
                <w:b/>
                <w:bCs/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>Департамент экономического развития и торговли Ивановской области</w:t>
            </w:r>
          </w:p>
        </w:tc>
      </w:tr>
      <w:tr w:rsidR="004E40CF" w:rsidRPr="0040793E" w:rsidTr="007207F6">
        <w:trPr>
          <w:trHeight w:val="76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10302R0660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2222,75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CF" w:rsidRPr="0040793E" w:rsidRDefault="004E40CF" w:rsidP="007207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C0C26">
              <w:rPr>
                <w:color w:val="000000"/>
              </w:rPr>
              <w:t xml:space="preserve"> целях обеспечения необходимого уровня финансирования за счет средств областного бюджета и приведения в соответствие с дополнительным соглашением от 29.12.2022 № 139-09-2020-049/5 к Соглашению о предоставлении субсидии из федерального бюджета бюджету субъекта Российской Федерации </w:t>
            </w:r>
            <w:r>
              <w:rPr>
                <w:color w:val="000000"/>
              </w:rPr>
              <w:t>от 20.12.2019 № 139-09-2020-049.</w:t>
            </w:r>
          </w:p>
        </w:tc>
      </w:tr>
      <w:tr w:rsidR="004E40CF" w:rsidRPr="0040793E" w:rsidTr="007207F6">
        <w:trPr>
          <w:trHeight w:val="765"/>
        </w:trPr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Обеспечение функций центральных исполнительных органов государственной власти Ивановской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4290001450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-2222,75</w:t>
            </w:r>
          </w:p>
        </w:tc>
        <w:tc>
          <w:tcPr>
            <w:tcW w:w="4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385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outlineLvl w:val="0"/>
              <w:rPr>
                <w:b/>
                <w:bCs/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>Департамент дорожного хозяйства и транспорта Ивановской области</w:t>
            </w:r>
          </w:p>
        </w:tc>
      </w:tr>
      <w:tr w:rsidR="004E40CF" w:rsidRPr="0040793E" w:rsidTr="007207F6">
        <w:trPr>
          <w:trHeight w:val="153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Финансовое обеспечение дорожной деятельности на автомобильных дорогах общего пользования регионального и межмуниципального значения, за исключением входящих в состав дорожной сети гор</w:t>
            </w:r>
            <w:r>
              <w:rPr>
                <w:color w:val="000000"/>
              </w:rPr>
              <w:t>одской агломерации «Ивановская»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121R126200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-355734700,00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Перераспределение бюджетных ассигнований дорожного фонда Ивановской области.</w:t>
            </w:r>
          </w:p>
        </w:tc>
      </w:tr>
      <w:tr w:rsidR="004E40CF" w:rsidRPr="0040793E" w:rsidTr="007207F6">
        <w:trPr>
          <w:trHeight w:val="1275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lastRenderedPageBreak/>
              <w:t xml:space="preserve"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121R189200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83312690,00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nil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Ремонт, капитальный ремонт автомобильных дорог общего пользования Ивановской области регионального и межмуниципального значения и сооружений на них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 xml:space="preserve">1230120730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305734700,00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nil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438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Проведение проектных работ по строительству (реконструкции) автомобильных дорог общего пользования регионального и межмуниципального значения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 xml:space="preserve">1230140390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-60000000,00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nil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127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 xml:space="preserve">Строительство остановочного пункта и парковочной зоны на автомобильной дороге «Подъезд к железнодорожной платформе г. Приволжск (г. Приволжск, ул. Фурманова, подъезд к ГСК в районе нефтебазы)»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1230140850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30000000,00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1275"/>
        </w:trPr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 xml:space="preserve">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1230189100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45315170,20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lastRenderedPageBreak/>
              <w:t xml:space="preserve">Налог на имущество за автомобильные дороги общего пользования регионального и межмуниципального значения Ивановской области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1230190100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-48627860,20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4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300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rPr>
                <w:b/>
                <w:bCs/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>Департамент спорта Ивановской области</w:t>
            </w:r>
          </w:p>
        </w:tc>
      </w:tr>
      <w:tr w:rsidR="004E40CF" w:rsidRPr="0040793E" w:rsidTr="007207F6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Субсидии бюджетам муниципальных образований Ивановской области на закупку и монтаж оборудования для создания "умных" спортивных площадок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21202R7530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614439,32</w:t>
            </w:r>
          </w:p>
        </w:tc>
        <w:tc>
          <w:tcPr>
            <w:tcW w:w="452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E40CF" w:rsidRPr="008C0C26" w:rsidRDefault="004E40CF" w:rsidP="007207F6">
            <w:pPr>
              <w:jc w:val="both"/>
              <w:outlineLvl w:val="0"/>
            </w:pPr>
            <w:r>
              <w:rPr>
                <w:color w:val="000000"/>
              </w:rPr>
              <w:t>В</w:t>
            </w:r>
            <w:r w:rsidRPr="008C0C26">
              <w:rPr>
                <w:color w:val="000000"/>
              </w:rPr>
              <w:t xml:space="preserve"> целях обеспечения необходимого уровня финансирования за счет средств областного бюджета</w:t>
            </w:r>
            <w:r>
              <w:t>.</w:t>
            </w:r>
          </w:p>
        </w:tc>
      </w:tr>
      <w:tr w:rsidR="004E40CF" w:rsidRPr="0040793E" w:rsidTr="007207F6">
        <w:trPr>
          <w:trHeight w:val="58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jc w:val="both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2130101290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40CF" w:rsidRPr="0040793E" w:rsidRDefault="004E40CF" w:rsidP="007207F6">
            <w:pPr>
              <w:jc w:val="center"/>
              <w:outlineLvl w:val="0"/>
              <w:rPr>
                <w:color w:val="000000"/>
              </w:rPr>
            </w:pPr>
            <w:r w:rsidRPr="0040793E">
              <w:rPr>
                <w:color w:val="000000"/>
              </w:rPr>
              <w:t>-614439,32</w:t>
            </w:r>
          </w:p>
        </w:tc>
        <w:tc>
          <w:tcPr>
            <w:tcW w:w="45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Pr="0040793E" w:rsidRDefault="004E40CF" w:rsidP="007207F6">
            <w:pPr>
              <w:jc w:val="right"/>
              <w:outlineLvl w:val="0"/>
              <w:rPr>
                <w:color w:val="000000"/>
              </w:rPr>
            </w:pPr>
          </w:p>
        </w:tc>
      </w:tr>
      <w:tr w:rsidR="004E40CF" w:rsidRPr="0040793E" w:rsidTr="007207F6">
        <w:trPr>
          <w:trHeight w:val="393"/>
        </w:trPr>
        <w:tc>
          <w:tcPr>
            <w:tcW w:w="147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0CF" w:rsidRPr="0040793E" w:rsidRDefault="004E40CF" w:rsidP="007207F6">
            <w:pPr>
              <w:rPr>
                <w:b/>
                <w:bCs/>
                <w:color w:val="000000"/>
              </w:rPr>
            </w:pPr>
            <w:r w:rsidRPr="0040793E">
              <w:rPr>
                <w:b/>
                <w:bCs/>
                <w:color w:val="000000"/>
              </w:rPr>
              <w:t>Комитет Ивановской области по лесному хозяйству</w:t>
            </w:r>
          </w:p>
        </w:tc>
      </w:tr>
      <w:tr w:rsidR="004E40CF" w:rsidTr="007207F6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использованию, охране, защите и воспроизводству лесов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1430102240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-650000,00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-700000,00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-700000,00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Уточнение источника финансового обеспечения выполнения государственного задания учреждениями в сфере лесного хозяйства за счет средств областного бюджета;</w:t>
            </w:r>
          </w:p>
        </w:tc>
      </w:tr>
      <w:tr w:rsidR="004E40CF" w:rsidTr="007207F6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1430151290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100000,00 руб. в 2023 году на оплату работ по проведению рубки аварийных деревьев;</w:t>
            </w:r>
          </w:p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650000,00 руб. в 2023 году и 700000,00 руб. в 2024-2025 годах ежегодно в целях уточнения источника финансового </w:t>
            </w:r>
            <w:r>
              <w:rPr>
                <w:color w:val="000000"/>
              </w:rPr>
              <w:lastRenderedPageBreak/>
              <w:t>обеспечения выполнения государственного задания учреждениями в сфере лесного хозяйства за счет средств федерального бюджета;</w:t>
            </w:r>
          </w:p>
        </w:tc>
      </w:tr>
      <w:tr w:rsidR="004E40CF" w:rsidTr="007207F6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лесничеств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1440101420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-650000,00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-725000,00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-725000,00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Уточнение источника финансового обеспечения выполнения государственного задания учреждениями в сфере лесного хозяйства за счет средств областного бюджета;</w:t>
            </w:r>
          </w:p>
        </w:tc>
      </w:tr>
      <w:tr w:rsidR="004E40CF" w:rsidTr="007207F6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1440151290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725000,00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725000,00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2000000,00 руб. в 2023 году на приобретение автомобиля повышенной проходимости для ОГКУ «Тейковское лесничество»;</w:t>
            </w:r>
          </w:p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650000,00 руб. в 2023 году и 725000,00 руб. в 2024-2025 годах ежегодно в целях уточнения источника финансового обеспечения выполнения государственного задания учреждениями в сфере лесного хозяйства за счет средств федерального бюджета;</w:t>
            </w:r>
          </w:p>
        </w:tc>
      </w:tr>
      <w:tr w:rsidR="004E40CF" w:rsidTr="007207F6">
        <w:trPr>
          <w:trHeight w:val="765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центральных исполнительных органов государственной власти Ивановской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4290001450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1425000,00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1425000,00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В целях уточнения источника финансового </w:t>
            </w:r>
            <w:r>
              <w:t>обеспечения (средства областного бюджета) предоставления государственных гарантий государственным гражданским служащим и должностным лицам (санаторно-курортное лечение);</w:t>
            </w:r>
          </w:p>
        </w:tc>
      </w:tr>
      <w:tr w:rsidR="004E40CF" w:rsidTr="007207F6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4890051290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-3400000,00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-1425000,00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E40CF" w:rsidRDefault="004E40CF" w:rsidP="007207F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-1425000,00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-2000000,00 руб. в 2023 году отсутствие необходимости в ранее запланированном приобретении автомобиля для Комитета;</w:t>
            </w:r>
          </w:p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-1300000,00 в 2023 году и -1425000,00 в 2024-2025 годах ежегодно в связи с</w:t>
            </w:r>
            <w:r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 xml:space="preserve">уточнением источника финансового </w:t>
            </w:r>
            <w:r>
              <w:lastRenderedPageBreak/>
              <w:t>обеспечения (средства федерального бюджета) предоставления государственных гарантий государственным гражданским служащим и должностным лицам (санаторно-курортное лечение);</w:t>
            </w:r>
          </w:p>
          <w:p w:rsidR="004E40CF" w:rsidRDefault="004E40CF" w:rsidP="007207F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-100000,00 в 2023 году перераспределение в целях </w:t>
            </w:r>
            <w:r>
              <w:t>оплаты работ по проведению рубки аварийных деревьев.</w:t>
            </w:r>
          </w:p>
        </w:tc>
      </w:tr>
    </w:tbl>
    <w:p w:rsidR="004E40CF" w:rsidRPr="00036193" w:rsidRDefault="004E40CF" w:rsidP="004E40CF">
      <w:pPr>
        <w:jc w:val="center"/>
        <w:rPr>
          <w:sz w:val="28"/>
          <w:szCs w:val="28"/>
        </w:rPr>
      </w:pPr>
    </w:p>
    <w:p w:rsidR="00E336AD" w:rsidRPr="004E40CF" w:rsidRDefault="00E336AD">
      <w:pPr>
        <w:rPr>
          <w:sz w:val="28"/>
          <w:szCs w:val="28"/>
        </w:rPr>
      </w:pPr>
    </w:p>
    <w:sectPr w:rsidR="00E336AD" w:rsidRPr="004E40CF" w:rsidSect="004E4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39"/>
    <w:rsid w:val="004E40CF"/>
    <w:rsid w:val="007F4B39"/>
    <w:rsid w:val="00E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63D4-798E-4E53-910C-27030EA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0C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4E40C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4E40C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E40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4444</Words>
  <Characters>25333</Characters>
  <Application>Microsoft Office Word</Application>
  <DocSecurity>0</DocSecurity>
  <Lines>211</Lines>
  <Paragraphs>59</Paragraphs>
  <ScaleCrop>false</ScaleCrop>
  <Company/>
  <LinksUpToDate>false</LinksUpToDate>
  <CharactersWithSpaces>29718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Ирина Владимировна</dc:creator>
  <cp:keywords/>
  <dc:description/>
  <cp:lastModifiedBy>Коновалова Ирина Владимировна</cp:lastModifiedBy>
  <cp:revision>2</cp:revision>
  <dcterms:created xsi:type="dcterms:W3CDTF">2023-03-28T06:27:00Z</dcterms:created>
  <dcterms:modified xsi:type="dcterms:W3CDTF">2023-03-28T06:28:00Z</dcterms:modified>
</cp:coreProperties>
</file>