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A" w:rsidRPr="00AA4847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D23B5">
        <w:rPr>
          <w:rFonts w:ascii="Times New Roman" w:hAnsi="Times New Roman" w:cs="Times New Roman"/>
          <w:b/>
          <w:sz w:val="28"/>
          <w:szCs w:val="28"/>
        </w:rPr>
        <w:t>к отчету о ходе</w:t>
      </w:r>
      <w:r w:rsidRPr="00AA4847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FB7767" w:rsidRPr="00AA4847" w:rsidRDefault="00FB7767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B1494D" w:rsidRPr="00AA48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B1E23" w:rsidRPr="00AA4847" w:rsidRDefault="00FB7767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>«Долгосрочная сбалансированность и устойчивость бюджетной системы Ивановской области» за 20</w:t>
      </w:r>
      <w:r w:rsidR="00216D5C" w:rsidRPr="00AA4847">
        <w:rPr>
          <w:rFonts w:ascii="Times New Roman" w:hAnsi="Times New Roman" w:cs="Times New Roman"/>
          <w:b/>
          <w:sz w:val="28"/>
          <w:szCs w:val="28"/>
        </w:rPr>
        <w:t>2</w:t>
      </w:r>
      <w:r w:rsidR="006A568A">
        <w:rPr>
          <w:rFonts w:ascii="Times New Roman" w:hAnsi="Times New Roman" w:cs="Times New Roman"/>
          <w:b/>
          <w:sz w:val="28"/>
          <w:szCs w:val="28"/>
        </w:rPr>
        <w:t>3</w:t>
      </w:r>
      <w:r w:rsidR="00CB2A9C" w:rsidRPr="00AA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D5EFF" w:rsidRPr="00AA4847" w:rsidRDefault="004D5EFF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F3" w:rsidRDefault="00FC32F3" w:rsidP="00FC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B4">
        <w:rPr>
          <w:rFonts w:ascii="Times New Roman" w:hAnsi="Times New Roman" w:cs="Times New Roman"/>
          <w:sz w:val="28"/>
          <w:szCs w:val="28"/>
        </w:rPr>
        <w:t>Ключевыми результатами реализации в 20</w:t>
      </w:r>
      <w:r w:rsidR="000534A1" w:rsidRPr="00CC7BB4">
        <w:rPr>
          <w:rFonts w:ascii="Times New Roman" w:hAnsi="Times New Roman" w:cs="Times New Roman"/>
          <w:sz w:val="28"/>
          <w:szCs w:val="28"/>
        </w:rPr>
        <w:t>2</w:t>
      </w:r>
      <w:r w:rsidR="00CC7BB4" w:rsidRPr="00CC7BB4">
        <w:rPr>
          <w:rFonts w:ascii="Times New Roman" w:hAnsi="Times New Roman" w:cs="Times New Roman"/>
          <w:sz w:val="28"/>
          <w:szCs w:val="28"/>
        </w:rPr>
        <w:t>3</w:t>
      </w:r>
      <w:r w:rsidRPr="00CC7BB4">
        <w:rPr>
          <w:rFonts w:ascii="Times New Roman" w:hAnsi="Times New Roman" w:cs="Times New Roman"/>
          <w:sz w:val="28"/>
          <w:szCs w:val="28"/>
        </w:rPr>
        <w:t xml:space="preserve"> году государственной программы Ивановской области «Долгосрочная сбалансированность и устойчивость бюджетной системы Ивановской области» (далее – Программа) стали:</w:t>
      </w:r>
    </w:p>
    <w:p w:rsidR="00ED23B5" w:rsidRPr="00CC7BB4" w:rsidRDefault="00ED23B5" w:rsidP="00E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4069">
        <w:rPr>
          <w:rFonts w:ascii="Times New Roman" w:hAnsi="Times New Roman" w:cs="Times New Roman"/>
          <w:sz w:val="28"/>
          <w:szCs w:val="28"/>
        </w:rPr>
        <w:t>сполнение областного бюджета за 2023 год с профиц</w:t>
      </w:r>
      <w:r>
        <w:rPr>
          <w:rFonts w:ascii="Times New Roman" w:hAnsi="Times New Roman" w:cs="Times New Roman"/>
          <w:sz w:val="28"/>
          <w:szCs w:val="28"/>
        </w:rPr>
        <w:t>итом в объеме 2 153,1 млн. руб.;</w:t>
      </w:r>
    </w:p>
    <w:p w:rsidR="00ED23B5" w:rsidRPr="00EC4069" w:rsidRDefault="00ED23B5" w:rsidP="00E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4069">
        <w:rPr>
          <w:rFonts w:ascii="Times New Roman" w:hAnsi="Times New Roman" w:cs="Times New Roman"/>
          <w:sz w:val="28"/>
          <w:szCs w:val="28"/>
        </w:rPr>
        <w:t>воевременное и полное исполнение обязательств областного бюджета, отсутствие просроченной кредиторской задолженности областного бюджета по итогам исполнения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B93" w:rsidRPr="00974B93" w:rsidRDefault="00ED23B5" w:rsidP="0097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4B93" w:rsidRPr="00974B93">
        <w:rPr>
          <w:rFonts w:ascii="Times New Roman" w:hAnsi="Times New Roman" w:cs="Times New Roman"/>
          <w:sz w:val="28"/>
          <w:szCs w:val="28"/>
        </w:rPr>
        <w:t>олговая нагрузка на областной бюджет на конец 2023 года составила 31,6 % и не превысила ограничени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4B93" w:rsidRPr="00974B93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74B93" w:rsidRPr="00974B93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 (≤100%), а также целевого показателя, предусмотренного государственной программой (≤48%). </w:t>
      </w:r>
    </w:p>
    <w:p w:rsidR="00BD75EF" w:rsidRDefault="00BD75EF" w:rsidP="00BD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в </w:t>
      </w:r>
      <w:r w:rsidRPr="0033127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127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1273">
        <w:rPr>
          <w:rFonts w:ascii="Times New Roman" w:hAnsi="Times New Roman" w:cs="Times New Roman"/>
          <w:sz w:val="28"/>
          <w:szCs w:val="28"/>
        </w:rPr>
        <w:t xml:space="preserve"> Ивановской области «Долгосрочная сбалансированность и устойчивость бюджетной системы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 в части корректировки ресурсного обеспечения по отдельным мероприятиям:</w:t>
      </w:r>
    </w:p>
    <w:p w:rsidR="001730E6" w:rsidRDefault="001730E6" w:rsidP="0017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долговых обязательств Ивановской области</w:t>
      </w:r>
      <w:r w:rsidRPr="00C9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00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86">
        <w:rPr>
          <w:rFonts w:ascii="Times New Roman" w:hAnsi="Times New Roman" w:cs="Times New Roman"/>
          <w:sz w:val="28"/>
          <w:szCs w:val="28"/>
        </w:rPr>
        <w:t>связи с исключением объемов заимствований в кредитных организациях и уменьшением объемов привлечения федеральных бюджетных кредитов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E6" w:rsidRDefault="001730E6" w:rsidP="0017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3DA9">
        <w:rPr>
          <w:rFonts w:ascii="Times New Roman" w:hAnsi="Times New Roman" w:cs="Times New Roman"/>
          <w:sz w:val="28"/>
          <w:szCs w:val="28"/>
        </w:rPr>
        <w:t>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3DA9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– в целях </w:t>
      </w:r>
      <w:r w:rsidRPr="001E3DA9">
        <w:rPr>
          <w:rFonts w:ascii="Times New Roman" w:hAnsi="Times New Roman" w:cs="Times New Roman"/>
          <w:sz w:val="28"/>
          <w:szCs w:val="28"/>
        </w:rPr>
        <w:t>оказания финансовой помощи органам местного самоуправления муниципальных образований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C2F" w:rsidRDefault="008D7C2F" w:rsidP="008D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3DA9">
        <w:rPr>
          <w:rFonts w:ascii="Times New Roman" w:hAnsi="Times New Roman" w:cs="Times New Roman"/>
          <w:sz w:val="28"/>
          <w:szCs w:val="28"/>
        </w:rPr>
        <w:t>езервн</w:t>
      </w:r>
      <w:r w:rsidR="001730E6">
        <w:rPr>
          <w:rFonts w:ascii="Times New Roman" w:hAnsi="Times New Roman" w:cs="Times New Roman"/>
          <w:sz w:val="28"/>
          <w:szCs w:val="28"/>
        </w:rPr>
        <w:t>ый</w:t>
      </w:r>
      <w:r w:rsidRPr="001E3DA9">
        <w:rPr>
          <w:rFonts w:ascii="Times New Roman" w:hAnsi="Times New Roman" w:cs="Times New Roman"/>
          <w:sz w:val="28"/>
          <w:szCs w:val="28"/>
        </w:rPr>
        <w:t xml:space="preserve"> фонд Правительства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E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изменениями в течение года объема фонда, утвержд</w:t>
      </w:r>
      <w:r w:rsidR="001730E6"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 xml:space="preserve">ого Законом Ивановской области </w:t>
      </w:r>
      <w:r w:rsidRPr="008D7C2F">
        <w:rPr>
          <w:rFonts w:ascii="Times New Roman" w:hAnsi="Times New Roman" w:cs="Times New Roman"/>
          <w:sz w:val="28"/>
          <w:szCs w:val="28"/>
        </w:rPr>
        <w:t xml:space="preserve">от 22.12.2023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7C2F">
        <w:rPr>
          <w:rFonts w:ascii="Times New Roman" w:hAnsi="Times New Roman" w:cs="Times New Roman"/>
          <w:sz w:val="28"/>
          <w:szCs w:val="28"/>
        </w:rPr>
        <w:t xml:space="preserve"> 75-ОЗ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8D7C2F">
        <w:rPr>
          <w:rFonts w:ascii="Times New Roman" w:hAnsi="Times New Roman" w:cs="Times New Roman"/>
          <w:sz w:val="28"/>
          <w:szCs w:val="28"/>
        </w:rPr>
        <w:t xml:space="preserve"> областном бюджете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75EF" w:rsidRDefault="00BD75EF" w:rsidP="00BD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69">
        <w:rPr>
          <w:rFonts w:ascii="Times New Roman" w:hAnsi="Times New Roman" w:cs="Times New Roman"/>
          <w:sz w:val="28"/>
          <w:szCs w:val="28"/>
        </w:rPr>
        <w:t>предоставлени</w:t>
      </w:r>
      <w:r w:rsidR="001730E6">
        <w:rPr>
          <w:rFonts w:ascii="Times New Roman" w:hAnsi="Times New Roman" w:cs="Times New Roman"/>
          <w:sz w:val="28"/>
          <w:szCs w:val="28"/>
        </w:rPr>
        <w:t>е</w:t>
      </w:r>
      <w:r w:rsidRPr="00EC4069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 муниципальных </w:t>
      </w:r>
      <w:r w:rsidR="001730E6">
        <w:rPr>
          <w:rFonts w:ascii="Times New Roman" w:hAnsi="Times New Roman" w:cs="Times New Roman"/>
          <w:sz w:val="28"/>
          <w:szCs w:val="28"/>
        </w:rPr>
        <w:br/>
      </w:r>
      <w:r w:rsidRPr="00EC4069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1730E6">
        <w:rPr>
          <w:rFonts w:ascii="Times New Roman" w:hAnsi="Times New Roman" w:cs="Times New Roman"/>
          <w:sz w:val="28"/>
          <w:szCs w:val="28"/>
        </w:rPr>
        <w:t xml:space="preserve">– </w:t>
      </w:r>
      <w:r w:rsidRPr="00EC4069">
        <w:rPr>
          <w:rFonts w:ascii="Times New Roman" w:hAnsi="Times New Roman" w:cs="Times New Roman"/>
          <w:sz w:val="28"/>
          <w:szCs w:val="28"/>
        </w:rPr>
        <w:t>в</w:t>
      </w:r>
      <w:r w:rsidR="001730E6">
        <w:rPr>
          <w:rFonts w:ascii="Times New Roman" w:hAnsi="Times New Roman" w:cs="Times New Roman"/>
          <w:sz w:val="28"/>
          <w:szCs w:val="28"/>
        </w:rPr>
        <w:t xml:space="preserve"> </w:t>
      </w:r>
      <w:r w:rsidRPr="00EC4069">
        <w:rPr>
          <w:rFonts w:ascii="Times New Roman" w:hAnsi="Times New Roman" w:cs="Times New Roman"/>
          <w:sz w:val="28"/>
          <w:szCs w:val="28"/>
        </w:rPr>
        <w:t>целях исключения риска неисполнения расходных обязательств муниципальных образований связи с введе</w:t>
      </w:r>
      <w:r w:rsidR="008D7C2F">
        <w:rPr>
          <w:rFonts w:ascii="Times New Roman" w:hAnsi="Times New Roman" w:cs="Times New Roman"/>
          <w:sz w:val="28"/>
          <w:szCs w:val="28"/>
        </w:rPr>
        <w:t>нием единого налогового платежа;</w:t>
      </w:r>
    </w:p>
    <w:p w:rsidR="008D7C2F" w:rsidRDefault="008D7C2F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дотаци</w:t>
      </w:r>
      <w:r w:rsidR="001A4E8F">
        <w:rPr>
          <w:rFonts w:ascii="Times New Roman" w:hAnsi="Times New Roman" w:cs="Times New Roman"/>
          <w:sz w:val="28"/>
          <w:szCs w:val="28"/>
        </w:rPr>
        <w:t>и</w:t>
      </w:r>
      <w:r w:rsidRPr="001345A5">
        <w:rPr>
          <w:rFonts w:ascii="Times New Roman" w:hAnsi="Times New Roman" w:cs="Times New Roman"/>
          <w:sz w:val="28"/>
          <w:szCs w:val="28"/>
        </w:rPr>
        <w:t xml:space="preserve"> на премирование муниципальных образований </w:t>
      </w:r>
      <w:r w:rsidR="001730E6">
        <w:rPr>
          <w:rFonts w:ascii="Times New Roman" w:hAnsi="Times New Roman" w:cs="Times New Roman"/>
          <w:sz w:val="28"/>
          <w:szCs w:val="28"/>
        </w:rPr>
        <w:t>–</w:t>
      </w:r>
      <w:r w:rsidRPr="001345A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1730E6">
        <w:rPr>
          <w:rFonts w:ascii="Times New Roman" w:hAnsi="Times New Roman" w:cs="Times New Roman"/>
          <w:sz w:val="28"/>
          <w:szCs w:val="28"/>
        </w:rPr>
        <w:t xml:space="preserve"> </w:t>
      </w:r>
      <w:r w:rsidRPr="001345A5">
        <w:rPr>
          <w:rFonts w:ascii="Times New Roman" w:hAnsi="Times New Roman" w:cs="Times New Roman"/>
          <w:sz w:val="28"/>
          <w:szCs w:val="28"/>
        </w:rPr>
        <w:t>Всероссийского конкурса «Лучшая муниципальная практика»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1345A5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1730E6">
        <w:rPr>
          <w:rFonts w:ascii="Times New Roman" w:hAnsi="Times New Roman" w:cs="Times New Roman"/>
          <w:sz w:val="28"/>
          <w:szCs w:val="28"/>
        </w:rPr>
        <w:t>указанной дотации из федерального бюджета</w:t>
      </w:r>
      <w:r w:rsidRPr="001345A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1345A5">
        <w:rPr>
          <w:rFonts w:ascii="Times New Roman" w:hAnsi="Times New Roman" w:cs="Times New Roman"/>
          <w:sz w:val="28"/>
          <w:szCs w:val="28"/>
        </w:rPr>
        <w:t>Новоталицкого</w:t>
      </w:r>
      <w:proofErr w:type="spellEnd"/>
      <w:r w:rsidRPr="001345A5">
        <w:rPr>
          <w:rFonts w:ascii="Times New Roman" w:hAnsi="Times New Roman" w:cs="Times New Roman"/>
          <w:sz w:val="28"/>
          <w:szCs w:val="28"/>
        </w:rPr>
        <w:t xml:space="preserve"> сельского поселения Ивановского муниципального района.</w:t>
      </w:r>
    </w:p>
    <w:p w:rsidR="00B00795" w:rsidRDefault="00AA6D85" w:rsidP="00B0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показатели</w:t>
      </w:r>
      <w:r w:rsidR="00B007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A6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 году достигнуты, задачи входящих в ее состав структурных элементов выполнены</w:t>
      </w:r>
      <w:r w:rsidR="00B00795">
        <w:rPr>
          <w:rFonts w:ascii="Times New Roman" w:hAnsi="Times New Roman" w:cs="Times New Roman"/>
          <w:sz w:val="28"/>
          <w:szCs w:val="28"/>
        </w:rPr>
        <w:t>.</w:t>
      </w:r>
    </w:p>
    <w:p w:rsidR="00D750B8" w:rsidRPr="00D750B8" w:rsidRDefault="00D750B8" w:rsidP="00D60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5548" w:rsidRDefault="00025548" w:rsidP="00D60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повлиявшие на ход реализации Программы.</w:t>
      </w:r>
    </w:p>
    <w:p w:rsidR="00D605B3" w:rsidRDefault="00D605B3" w:rsidP="00D60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5B3" w:rsidRDefault="00D605B3" w:rsidP="00D605B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5B3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05B3">
        <w:rPr>
          <w:rFonts w:ascii="Times New Roman" w:hAnsi="Times New Roman" w:cs="Times New Roman"/>
          <w:sz w:val="28"/>
          <w:szCs w:val="28"/>
        </w:rPr>
        <w:t xml:space="preserve"> дотаций бюджетам муниципальных образований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5B3" w:rsidRPr="00D605B3" w:rsidRDefault="00D605B3" w:rsidP="00D60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05B3">
        <w:rPr>
          <w:rFonts w:ascii="Times New Roman" w:hAnsi="Times New Roman" w:cs="Times New Roman"/>
          <w:sz w:val="28"/>
          <w:szCs w:val="28"/>
        </w:rPr>
        <w:t xml:space="preserve"> 2023 году обеспечено эффективное выравнивание бюджетной обеспеченности муниципальных образований Ивановской области.</w:t>
      </w:r>
    </w:p>
    <w:p w:rsidR="00D605B3" w:rsidRPr="001345A5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предоставляются с целью сглаживания существующих различий в налоговом потенциале </w:t>
      </w:r>
      <w:r w:rsidRPr="001345A5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и обеспечения равных возможностей для жителей области по получению муниципальных услуг.</w:t>
      </w:r>
    </w:p>
    <w:p w:rsidR="00D605B3" w:rsidRPr="001345A5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Законом Ивановской области от 19.12.2022 № 76-ОЗ «Об областном бюджете на 2023 год и на плановый период 2024 и 2025 годов» установлено значение критериев на 2023 год:</w:t>
      </w:r>
    </w:p>
    <w:p w:rsidR="00D605B3" w:rsidRPr="001345A5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- выравнивания расчетной бюджетной обеспеченности муниципальных районов (городских округов) - 1,62;</w:t>
      </w:r>
    </w:p>
    <w:p w:rsidR="00D605B3" w:rsidRPr="001345A5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-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- 2,15.</w:t>
      </w:r>
    </w:p>
    <w:p w:rsidR="00D605B3" w:rsidRPr="001345A5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-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</w:t>
      </w:r>
      <w:r>
        <w:rPr>
          <w:rFonts w:ascii="Times New Roman" w:hAnsi="Times New Roman" w:cs="Times New Roman"/>
          <w:sz w:val="28"/>
          <w:szCs w:val="28"/>
        </w:rPr>
        <w:t>ов местного значения поселений</w:t>
      </w:r>
      <w:r w:rsidRPr="001345A5">
        <w:rPr>
          <w:rFonts w:ascii="Times New Roman" w:hAnsi="Times New Roman" w:cs="Times New Roman"/>
          <w:sz w:val="28"/>
          <w:szCs w:val="28"/>
        </w:rPr>
        <w:t xml:space="preserve"> - 3,56.</w:t>
      </w:r>
    </w:p>
    <w:p w:rsidR="00D605B3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A5">
        <w:rPr>
          <w:rFonts w:ascii="Times New Roman" w:hAnsi="Times New Roman" w:cs="Times New Roman"/>
          <w:sz w:val="28"/>
          <w:szCs w:val="28"/>
        </w:rPr>
        <w:t>Достижение данных критериев при определении размеров дотаций на выравнивание бюджетной обеспеченности муниципальных образований Ивановской области позволило осуществить выравнивание бюджетной обеспеченности муниципальных районов (городских округов) и поселений до единого уровня.</w:t>
      </w:r>
    </w:p>
    <w:p w:rsidR="00046FF4" w:rsidRPr="001345A5" w:rsidRDefault="00046FF4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B3" w:rsidRDefault="00D605B3" w:rsidP="00D605B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5B3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05B3">
        <w:rPr>
          <w:rFonts w:ascii="Times New Roman" w:hAnsi="Times New Roman" w:cs="Times New Roman"/>
          <w:sz w:val="28"/>
          <w:szCs w:val="28"/>
        </w:rPr>
        <w:t xml:space="preserve"> дотаций </w:t>
      </w:r>
      <w:r w:rsidRPr="001E3DA9">
        <w:rPr>
          <w:rFonts w:ascii="Times New Roman" w:hAnsi="Times New Roman" w:cs="Times New Roman"/>
          <w:sz w:val="28"/>
          <w:szCs w:val="28"/>
        </w:rPr>
        <w:t>на поддержку мер по обеспечению сбал</w:t>
      </w:r>
      <w:r>
        <w:rPr>
          <w:rFonts w:ascii="Times New Roman" w:hAnsi="Times New Roman" w:cs="Times New Roman"/>
          <w:sz w:val="28"/>
          <w:szCs w:val="28"/>
        </w:rPr>
        <w:t>ансированности местных бюджетов.</w:t>
      </w:r>
    </w:p>
    <w:p w:rsidR="00D605B3" w:rsidRPr="001E3DA9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>В 2023 году из областного бюджета в целях оказания финансовой помощи органам местного самоуправления 14</w:t>
      </w:r>
      <w:r w:rsidR="000E4233">
        <w:rPr>
          <w:rFonts w:ascii="Times New Roman" w:hAnsi="Times New Roman" w:cs="Times New Roman"/>
          <w:sz w:val="28"/>
          <w:szCs w:val="28"/>
        </w:rPr>
        <w:t>1</w:t>
      </w:r>
      <w:r w:rsidRPr="001E3DA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E5C3A">
        <w:rPr>
          <w:rFonts w:ascii="Times New Roman" w:hAnsi="Times New Roman" w:cs="Times New Roman"/>
          <w:sz w:val="28"/>
          <w:szCs w:val="28"/>
        </w:rPr>
        <w:t>м</w:t>
      </w:r>
      <w:r w:rsidRPr="001E3D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E5C3A">
        <w:rPr>
          <w:rFonts w:ascii="Times New Roman" w:hAnsi="Times New Roman" w:cs="Times New Roman"/>
          <w:sz w:val="28"/>
          <w:szCs w:val="28"/>
        </w:rPr>
        <w:t>ям</w:t>
      </w:r>
      <w:r w:rsidRPr="001E3DA9">
        <w:rPr>
          <w:rFonts w:ascii="Times New Roman" w:hAnsi="Times New Roman" w:cs="Times New Roman"/>
          <w:sz w:val="28"/>
          <w:szCs w:val="28"/>
        </w:rPr>
        <w:t xml:space="preserve"> Ивановской области были предоставлены дотации на поддержку мер по обеспечению сбалансированности местных бюджетов в общей сумме 1 877 580,44 тыс. руб.</w:t>
      </w:r>
    </w:p>
    <w:p w:rsidR="00D605B3" w:rsidRPr="001E3DA9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 xml:space="preserve">Предоставление указанных дотаций осуществлялось в соответствии с Законом Ивановской области от 16.12.2019 № 72-ОЗ «О межбюджетных отношениях в Ивановской области» и постановлениями Правительства Ивановской области: </w:t>
      </w:r>
    </w:p>
    <w:p w:rsidR="00D605B3" w:rsidRPr="001E3DA9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 xml:space="preserve">от 20.12.2022 № 783-п «О дотациях на поддержку мер по обеспечению сбалансированности местных бюджетов в 2023 году» на осуществление в 2023 году расходов, связанных с индексацией размера заработной платы работников бюджетного сектора экономики и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труда, а также с повышением заработной платы лиц, замещающих муниципальные должности, и муниципальных служащих органов местного самоуправления муниципальных образований Ивановской области - 1 427 580,44 тыс. руб.; </w:t>
      </w:r>
    </w:p>
    <w:p w:rsidR="00D605B3" w:rsidRPr="001E3DA9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>от 22.06.2023 № 266-п «О предоставлении из обла</w:t>
      </w:r>
      <w:bookmarkStart w:id="0" w:name="_GoBack"/>
      <w:bookmarkEnd w:id="0"/>
      <w:r w:rsidRPr="001E3DA9">
        <w:rPr>
          <w:rFonts w:ascii="Times New Roman" w:hAnsi="Times New Roman" w:cs="Times New Roman"/>
          <w:sz w:val="28"/>
          <w:szCs w:val="28"/>
        </w:rPr>
        <w:t>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2023 году» и от 12.07.2023 № 301-п «О распределении из областного бюджета дотаций на поддержку мер по обеспечению сбалансированности местных бюджетов на 2023 год» в целях оказания финансовой помощи органам местного самоуправления муниципальных образований Ивановской области на осуществление расходов по решению вопросов местного значения городских округов и муниципальных районов в сумме 402 611,11 тыс. руб.;</w:t>
      </w:r>
    </w:p>
    <w:p w:rsidR="00D605B3" w:rsidRPr="001E3DA9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>от 02.11.2023 № 519-п «О предоставлении дотаций на поддержку мер по обеспечению сбалансированности местных бюджетов на компенсацию снижения налоговых доходов бюджетов городских и сельских поселений Ивановской области</w:t>
      </w:r>
      <w:r w:rsidR="007D4114">
        <w:rPr>
          <w:rFonts w:ascii="Times New Roman" w:hAnsi="Times New Roman" w:cs="Times New Roman"/>
          <w:sz w:val="28"/>
          <w:szCs w:val="28"/>
        </w:rPr>
        <w:br/>
      </w:r>
      <w:r w:rsidR="007D4114">
        <w:rPr>
          <w:rFonts w:ascii="Times New Roman" w:hAnsi="Times New Roman" w:cs="Times New Roman"/>
          <w:sz w:val="28"/>
          <w:szCs w:val="28"/>
        </w:rPr>
        <w:br/>
      </w:r>
      <w:r w:rsidRPr="001E3DA9">
        <w:rPr>
          <w:rFonts w:ascii="Times New Roman" w:hAnsi="Times New Roman" w:cs="Times New Roman"/>
          <w:sz w:val="28"/>
          <w:szCs w:val="28"/>
        </w:rPr>
        <w:lastRenderedPageBreak/>
        <w:t xml:space="preserve"> в 2023 году» и от 15.11.2023 № 549-п «О распределении дотаций на поддержку мер по обеспечению сбалансированности местных бюджетов на компенсацию снижения налоговых доходов бюджетов городских и сельских поселений Ивановской области в 2023 году» в целях оказания финансовой помощи органам местного самоуправления муниципальных образований Ивановской области на компенсацию снижения налоговых доходов бюджетов городских и сельских поселений Ивановской области в связи переходом с 1 января 2023 года на новую систему учёта и уплаты налоговых обязательств в виде единого налогового счёта, в том числе в связи со списанием переплаты по налоговым доходам со счетов муниципальных образований в сумме 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3DA9">
        <w:rPr>
          <w:rFonts w:ascii="Times New Roman" w:hAnsi="Times New Roman" w:cs="Times New Roman"/>
          <w:sz w:val="28"/>
          <w:szCs w:val="28"/>
        </w:rPr>
        <w:t>388,89 тыс. руб.</w:t>
      </w:r>
    </w:p>
    <w:p w:rsidR="00D605B3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Ивановской области 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и от 02.08.2023 № 341-п «О распределении в 2023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 была предоставлена дотация бюджету </w:t>
      </w:r>
      <w:proofErr w:type="spellStart"/>
      <w:r w:rsidRPr="001E3DA9">
        <w:rPr>
          <w:rFonts w:ascii="Times New Roman" w:hAnsi="Times New Roman" w:cs="Times New Roman"/>
          <w:sz w:val="28"/>
          <w:szCs w:val="28"/>
        </w:rPr>
        <w:t>Плесского</w:t>
      </w:r>
      <w:proofErr w:type="spellEnd"/>
      <w:r w:rsidRPr="001E3DA9">
        <w:rPr>
          <w:rFonts w:ascii="Times New Roman" w:hAnsi="Times New Roman" w:cs="Times New Roman"/>
          <w:sz w:val="28"/>
          <w:szCs w:val="28"/>
        </w:rPr>
        <w:t xml:space="preserve"> городского поселения Приволжского муниципального района Ивановской области в сумме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3DA9">
        <w:rPr>
          <w:rFonts w:ascii="Times New Roman" w:hAnsi="Times New Roman" w:cs="Times New Roman"/>
          <w:sz w:val="28"/>
          <w:szCs w:val="28"/>
        </w:rPr>
        <w:t>600,0 тыс. руб.</w:t>
      </w:r>
    </w:p>
    <w:p w:rsidR="00046FF4" w:rsidRDefault="00046FF4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F4" w:rsidRPr="00D605B3" w:rsidRDefault="00046FF4" w:rsidP="00046FF4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B3">
        <w:rPr>
          <w:rFonts w:ascii="Times New Roman" w:hAnsi="Times New Roman" w:cs="Times New Roman"/>
          <w:sz w:val="28"/>
          <w:szCs w:val="28"/>
        </w:rPr>
        <w:t>Предоставление бюджетных кредитов местным бюджетам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FF4" w:rsidRPr="00D605B3" w:rsidRDefault="00046FF4" w:rsidP="0004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05B3">
        <w:rPr>
          <w:rFonts w:ascii="Times New Roman" w:hAnsi="Times New Roman" w:cs="Times New Roman"/>
          <w:sz w:val="28"/>
          <w:szCs w:val="28"/>
        </w:rPr>
        <w:t xml:space="preserve"> 2023 году были предоставлены бюджетные кредиты в целях частичного покрытия дефицитов местных бюджетов в сумме 200,0 млн. руб. одному муниципальному образованию.</w:t>
      </w:r>
    </w:p>
    <w:p w:rsidR="00046FF4" w:rsidRPr="00463D97" w:rsidRDefault="00046FF4" w:rsidP="00046F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D97">
        <w:rPr>
          <w:rFonts w:ascii="Times New Roman" w:hAnsi="Times New Roman" w:cs="Times New Roman"/>
          <w:sz w:val="28"/>
          <w:szCs w:val="28"/>
        </w:rPr>
        <w:t xml:space="preserve">Бюджетные кредиты бюджетам муниципальных образований Ивановской области в целях покрытия временных кассовых разрывов, возникающих при исполнении бюджетов муниципальных образований, не предоставлялись по причине отсутствия обращений от муниципальных образований. </w:t>
      </w:r>
    </w:p>
    <w:p w:rsidR="00046FF4" w:rsidRDefault="00046FF4" w:rsidP="00046F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объема предоставленных местным бюджетам бюджетных кредитов в общем объеме межбюджетных трансфертов, предоставляемых на безвозмездной и безвозвратной основе без установления направлений их использований составила 3,2%.</w:t>
      </w:r>
    </w:p>
    <w:p w:rsidR="00046FF4" w:rsidRPr="009C64CD" w:rsidRDefault="00046FF4" w:rsidP="00046F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B3" w:rsidRDefault="00046FF4" w:rsidP="001266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0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605B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605B3" w:rsidRPr="001345A5">
        <w:rPr>
          <w:rFonts w:ascii="Times New Roman" w:hAnsi="Times New Roman" w:cs="Times New Roman"/>
          <w:sz w:val="28"/>
          <w:szCs w:val="28"/>
        </w:rPr>
        <w:t>дотаций на премирование муниципальных образований - победителей Всероссийского конкурса «Лучшая муниципальная практика»</w:t>
      </w:r>
      <w:r w:rsidR="00D605B3">
        <w:rPr>
          <w:rFonts w:ascii="Times New Roman" w:hAnsi="Times New Roman" w:cs="Times New Roman"/>
          <w:sz w:val="28"/>
          <w:szCs w:val="28"/>
        </w:rPr>
        <w:t>.</w:t>
      </w:r>
    </w:p>
    <w:p w:rsidR="00D605B3" w:rsidRDefault="00D605B3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345A5">
        <w:rPr>
          <w:rFonts w:ascii="Times New Roman" w:hAnsi="Times New Roman" w:cs="Times New Roman"/>
          <w:sz w:val="28"/>
          <w:szCs w:val="28"/>
        </w:rPr>
        <w:t xml:space="preserve">а основании распоряжения Правительства Российской Федерации от 16.11.2023 № 3215-р «Об утверждении распределения дотаций на премирование муниципальных образований - победителей Всероссийского конкурса «Лучшая муниципальная практика», предоставляемых в 2023 году» предоставлена дотация бюджету </w:t>
      </w:r>
      <w:proofErr w:type="spellStart"/>
      <w:r w:rsidRPr="001345A5">
        <w:rPr>
          <w:rFonts w:ascii="Times New Roman" w:hAnsi="Times New Roman" w:cs="Times New Roman"/>
          <w:sz w:val="28"/>
          <w:szCs w:val="28"/>
        </w:rPr>
        <w:t>Новоталицкого</w:t>
      </w:r>
      <w:proofErr w:type="spellEnd"/>
      <w:r w:rsidRPr="001345A5">
        <w:rPr>
          <w:rFonts w:ascii="Times New Roman" w:hAnsi="Times New Roman" w:cs="Times New Roman"/>
          <w:sz w:val="28"/>
          <w:szCs w:val="28"/>
        </w:rPr>
        <w:t xml:space="preserve"> сельского поселения Ивановского муниципального района Ивановской области сумме 17 000,0 тыс. руб.</w:t>
      </w:r>
    </w:p>
    <w:p w:rsidR="00046FF4" w:rsidRDefault="00046FF4" w:rsidP="00D6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F4" w:rsidRPr="006E5C3A" w:rsidRDefault="00046FF4" w:rsidP="006E5C3A">
      <w:pPr>
        <w:pStyle w:val="a3"/>
        <w:numPr>
          <w:ilvl w:val="0"/>
          <w:numId w:val="23"/>
        </w:numPr>
        <w:tabs>
          <w:tab w:val="left" w:pos="1560"/>
        </w:tabs>
        <w:spacing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 w:rsidRPr="006E5C3A">
        <w:rPr>
          <w:rFonts w:ascii="Times New Roman" w:hAnsi="Times New Roman" w:cs="Times New Roman"/>
          <w:sz w:val="28"/>
          <w:szCs w:val="28"/>
        </w:rPr>
        <w:t>Управление резервными средствами областного бюджета.</w:t>
      </w:r>
    </w:p>
    <w:p w:rsidR="00046FF4" w:rsidRDefault="00046FF4" w:rsidP="0004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3D">
        <w:rPr>
          <w:rFonts w:ascii="Times New Roman" w:hAnsi="Times New Roman" w:cs="Times New Roman"/>
          <w:sz w:val="28"/>
          <w:szCs w:val="28"/>
        </w:rPr>
        <w:lastRenderedPageBreak/>
        <w:t>Законом Ивановской области от 19.12.2021 № 76-ОЗ «Об областном бюджете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FF4" w:rsidRPr="00AB1E3D" w:rsidRDefault="00046FF4" w:rsidP="0004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1E3D">
        <w:rPr>
          <w:rFonts w:ascii="Times New Roman" w:hAnsi="Times New Roman" w:cs="Times New Roman"/>
          <w:sz w:val="28"/>
          <w:szCs w:val="28"/>
        </w:rPr>
        <w:t xml:space="preserve"> соответствии со статьей 81 Бюджетного кодекса Российской Федерации, пунктом 1 постановления Правительства Ивановской области от 30.05.2006 № 97-п «Об утверждении порядка расходования средств резервного фонда Правительства Ивановской области» утвержден размер резервного фонда Правительства Ивановской области на 2023 год в сумме 1 849,5 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3D">
        <w:rPr>
          <w:rFonts w:ascii="Times New Roman" w:hAnsi="Times New Roman" w:cs="Times New Roman"/>
          <w:sz w:val="28"/>
          <w:szCs w:val="28"/>
        </w:rPr>
        <w:t>В течение отчетного года из резервного фонда Правительства Ивановской области было выделено 1 121,</w:t>
      </w:r>
      <w:r w:rsidRPr="00046FF4">
        <w:rPr>
          <w:rFonts w:ascii="Times New Roman" w:hAnsi="Times New Roman" w:cs="Times New Roman"/>
          <w:sz w:val="28"/>
          <w:szCs w:val="28"/>
        </w:rPr>
        <w:t>6млн</w:t>
      </w:r>
      <w:r w:rsidRPr="00AB1E3D">
        <w:rPr>
          <w:rFonts w:ascii="Times New Roman" w:hAnsi="Times New Roman" w:cs="Times New Roman"/>
          <w:sz w:val="28"/>
          <w:szCs w:val="28"/>
        </w:rPr>
        <w:t>. руб., из которых исполнено 939,3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3D">
        <w:rPr>
          <w:rFonts w:ascii="Times New Roman" w:hAnsi="Times New Roman" w:cs="Times New Roman"/>
          <w:sz w:val="28"/>
          <w:szCs w:val="28"/>
        </w:rPr>
        <w:t>Нарушения сроков выделения средств из резервного фонда Правительства Ивановской области не допускалось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FF4" w:rsidRPr="00653471" w:rsidRDefault="00046FF4" w:rsidP="0004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1E3D">
        <w:rPr>
          <w:rFonts w:ascii="Times New Roman" w:hAnsi="Times New Roman" w:cs="Times New Roman"/>
          <w:sz w:val="28"/>
          <w:szCs w:val="28"/>
        </w:rPr>
        <w:t xml:space="preserve"> соответствии с Законом Ивановской области от 01.06.2016 № 42-ОЗ «О Резервном фонде Ивановской области» на 2022 год размер резервного фонда Ивановской области утвержден в сумме 20,0 млн. руб. В течение отчетного года средства резервного фонда Ивановской области не использовались в виду</w:t>
      </w:r>
      <w:r w:rsidRPr="00AB1E3D">
        <w:t xml:space="preserve"> </w:t>
      </w:r>
      <w:r w:rsidRPr="00AB1E3D">
        <w:rPr>
          <w:rFonts w:ascii="Times New Roman" w:hAnsi="Times New Roman" w:cs="Times New Roman"/>
          <w:sz w:val="28"/>
          <w:szCs w:val="28"/>
        </w:rPr>
        <w:t>отсутствия фактов недостаточности доходов областного бюджета для финансового обеспечения расходных обязательств Ивановской области.</w:t>
      </w:r>
    </w:p>
    <w:p w:rsidR="00046FF4" w:rsidRDefault="00046FF4" w:rsidP="0004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96" w:rsidRPr="00126696" w:rsidRDefault="00126696" w:rsidP="006E5C3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96">
        <w:rPr>
          <w:rFonts w:ascii="Times New Roman" w:hAnsi="Times New Roman" w:cs="Times New Roman"/>
          <w:sz w:val="28"/>
          <w:szCs w:val="28"/>
        </w:rPr>
        <w:t>Обслуживание долговых обязательств Ивановской области.</w:t>
      </w:r>
    </w:p>
    <w:p w:rsidR="0012669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86">
        <w:rPr>
          <w:rFonts w:ascii="Times New Roman" w:hAnsi="Times New Roman" w:cs="Times New Roman"/>
          <w:sz w:val="28"/>
          <w:szCs w:val="28"/>
        </w:rPr>
        <w:t>В 2023 году на обслуживание госдолга израсходовано 20,4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86">
        <w:rPr>
          <w:rFonts w:ascii="Times New Roman" w:hAnsi="Times New Roman" w:cs="Times New Roman"/>
          <w:sz w:val="28"/>
          <w:szCs w:val="28"/>
        </w:rPr>
        <w:t>руб. или 0,03% общего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что не превысило ограничения, установленного Бюджетным кодексом Российской Федерации и целевого показателя, предусмотренного государственной программой (≤5%).</w:t>
      </w:r>
    </w:p>
    <w:p w:rsidR="00126696" w:rsidRPr="00C9008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86">
        <w:rPr>
          <w:rFonts w:ascii="Times New Roman" w:hAnsi="Times New Roman" w:cs="Times New Roman"/>
          <w:sz w:val="28"/>
          <w:szCs w:val="28"/>
        </w:rPr>
        <w:t>В структуре государственного долга нет рыночных заимствований, объем госдолга полностью составляет задолженность по федеральным бюджетным кредитам. В 2023 году были привлечены целевые федеральные бюджетные кредиты в общей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0086">
        <w:rPr>
          <w:rFonts w:ascii="Times New Roman" w:hAnsi="Times New Roman" w:cs="Times New Roman"/>
          <w:sz w:val="28"/>
          <w:szCs w:val="28"/>
        </w:rPr>
        <w:t>392,2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8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086">
        <w:rPr>
          <w:rFonts w:ascii="Times New Roman" w:hAnsi="Times New Roman" w:cs="Times New Roman"/>
          <w:sz w:val="28"/>
          <w:szCs w:val="28"/>
        </w:rPr>
        <w:t xml:space="preserve"> со стоимостью обслуживания 0,1% и 3% годовых.</w:t>
      </w:r>
    </w:p>
    <w:p w:rsidR="00126696" w:rsidRPr="00C9008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86">
        <w:rPr>
          <w:rFonts w:ascii="Times New Roman" w:hAnsi="Times New Roman" w:cs="Times New Roman"/>
          <w:sz w:val="28"/>
          <w:szCs w:val="28"/>
        </w:rPr>
        <w:t>Задолженность по долговым обязательствам, нарушения бюджетного законодательства, а также договоров и соглашений о государственных заимствованиях отсутствуют.</w:t>
      </w:r>
    </w:p>
    <w:p w:rsidR="0012669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86">
        <w:rPr>
          <w:rFonts w:ascii="Times New Roman" w:hAnsi="Times New Roman" w:cs="Times New Roman"/>
          <w:sz w:val="28"/>
          <w:szCs w:val="28"/>
        </w:rPr>
        <w:t>По результатам оценки Минфина России в 2023 году Ивановская область получила статус региона с высоким уровнем долговой устойчивости.</w:t>
      </w:r>
    </w:p>
    <w:p w:rsidR="0012669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96" w:rsidRPr="00126696" w:rsidRDefault="00126696" w:rsidP="006E5C3A">
      <w:pPr>
        <w:pStyle w:val="a3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26696">
        <w:rPr>
          <w:rFonts w:ascii="Times New Roman" w:hAnsi="Times New Roman" w:cs="Times New Roman"/>
          <w:sz w:val="28"/>
          <w:szCs w:val="28"/>
        </w:rPr>
        <w:t>Планирование долговых обязательств Ивановской области</w:t>
      </w:r>
      <w:r w:rsidR="00D45E9F">
        <w:rPr>
          <w:rFonts w:ascii="Times New Roman" w:hAnsi="Times New Roman" w:cs="Times New Roman"/>
          <w:sz w:val="28"/>
          <w:szCs w:val="28"/>
        </w:rPr>
        <w:t>.</w:t>
      </w:r>
    </w:p>
    <w:p w:rsidR="00126696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7C">
        <w:rPr>
          <w:rFonts w:ascii="Times New Roman" w:hAnsi="Times New Roman" w:cs="Times New Roman"/>
          <w:sz w:val="28"/>
          <w:szCs w:val="28"/>
        </w:rPr>
        <w:t xml:space="preserve">Программа государственных внутренних заимствований была разработана и принята в условиях определенной финансово-экономической стабильности с размером ключевой ставки 7,5% годовых. Дальнейшее повышение ставки Центрального банка РФ, негативные прогнозы по реальному сектору экономики во второй половине 2023 года заставили отказаться от банковских кредитов, как инструмента долговой политики. В связи с чем были приняты решения о размерах предполагаемых государственных заимствований, видах государственных заимствований и структуре государственного долга Ивановской области. </w:t>
      </w:r>
    </w:p>
    <w:p w:rsidR="00126696" w:rsidRPr="0094427C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96" w:rsidRPr="00126696" w:rsidRDefault="00126696" w:rsidP="006E5C3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126696">
        <w:rPr>
          <w:rFonts w:ascii="Times New Roman" w:hAnsi="Times New Roman" w:cs="Times New Roman"/>
          <w:sz w:val="28"/>
          <w:szCs w:val="28"/>
        </w:rPr>
        <w:t>Учет долговых обязательств Ивановской области и контроль состояния государственного долга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696" w:rsidRPr="0094427C" w:rsidRDefault="00126696" w:rsidP="0012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7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своевременно и в полном объеме вносилась информация о долговых обязательствах Ивановской области в государственную долговую книгу Ивановской области, формировалась и направлялась в Минфин России отчетность о долговых обязательствах Ивановской области, контролировались долговые показатели в целях соблюдения ограничений, установленных бюджетным законодательством и соглашениями о реструктуризации федеральных бюджетных кредитов, а также обеспечения высокого уровня долговой устойчивости Ивановской области. Нарушения бюджетного законодательства, а также договоров и соглашений о государственных заимствованиях отсутствуют. </w:t>
      </w:r>
    </w:p>
    <w:p w:rsidR="00025548" w:rsidRDefault="00025548" w:rsidP="00BD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ED" w:rsidRPr="00126696" w:rsidRDefault="007C3B68" w:rsidP="009F0FA9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96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 в сфере управления </w:t>
      </w:r>
      <w:r w:rsidR="00126696">
        <w:rPr>
          <w:rFonts w:ascii="Times New Roman" w:hAnsi="Times New Roman" w:cs="Times New Roman"/>
          <w:sz w:val="28"/>
          <w:szCs w:val="28"/>
        </w:rPr>
        <w:t>общественными финансами.</w:t>
      </w:r>
    </w:p>
    <w:p w:rsidR="00DE5C3F" w:rsidRPr="00DE5C3F" w:rsidRDefault="004A3A5B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</w:t>
      </w:r>
      <w:r w:rsidR="00291DFE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1DFE">
        <w:rPr>
          <w:rFonts w:ascii="Times New Roman" w:hAnsi="Times New Roman" w:cs="Times New Roman"/>
          <w:sz w:val="28"/>
          <w:szCs w:val="28"/>
        </w:rPr>
        <w:t>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1DFE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1DFE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«Система управления региональными финансами Ивановской области»</w:t>
      </w:r>
      <w:r w:rsidR="00126696" w:rsidRPr="00126696">
        <w:rPr>
          <w:rFonts w:ascii="Times New Roman" w:hAnsi="Times New Roman" w:cs="Times New Roman"/>
          <w:sz w:val="28"/>
          <w:szCs w:val="28"/>
        </w:rPr>
        <w:t xml:space="preserve"> </w:t>
      </w:r>
      <w:r w:rsidR="00126696" w:rsidRPr="00DE5C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6696">
        <w:rPr>
          <w:rFonts w:ascii="Times New Roman" w:hAnsi="Times New Roman" w:cs="Times New Roman"/>
          <w:sz w:val="28"/>
          <w:szCs w:val="28"/>
        </w:rPr>
        <w:t>–</w:t>
      </w:r>
      <w:r w:rsidR="00126696" w:rsidRPr="00DE5C3F">
        <w:rPr>
          <w:rFonts w:ascii="Times New Roman" w:hAnsi="Times New Roman" w:cs="Times New Roman"/>
          <w:sz w:val="28"/>
          <w:szCs w:val="28"/>
        </w:rPr>
        <w:t xml:space="preserve"> ГИС</w:t>
      </w:r>
      <w:r w:rsidR="00126696">
        <w:rPr>
          <w:rFonts w:ascii="Times New Roman" w:hAnsi="Times New Roman" w:cs="Times New Roman"/>
          <w:sz w:val="28"/>
          <w:szCs w:val="28"/>
        </w:rPr>
        <w:t xml:space="preserve"> СУРФ</w:t>
      </w:r>
      <w:r w:rsidR="00126696" w:rsidRPr="00DE5C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5C3F" w:rsidRPr="00DE5C3F" w:rsidRDefault="00AB1E3D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C3F" w:rsidRPr="00DE5C3F">
        <w:rPr>
          <w:rFonts w:ascii="Times New Roman" w:hAnsi="Times New Roman" w:cs="Times New Roman"/>
          <w:sz w:val="28"/>
          <w:szCs w:val="28"/>
        </w:rPr>
        <w:t>в целях обеспечения финансовых органов</w:t>
      </w:r>
      <w:r w:rsidR="00703C9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информацией о поступивших от юридических лиц платежах в бюджет в разрезе плательщиков было настроено взаимодействие с УФНС России по Ивановской области через интерфейс Адаптера для работы</w:t>
      </w:r>
      <w:r w:rsidR="00703C9D">
        <w:rPr>
          <w:rFonts w:ascii="Times New Roman" w:hAnsi="Times New Roman" w:cs="Times New Roman"/>
          <w:sz w:val="28"/>
          <w:szCs w:val="28"/>
        </w:rPr>
        <w:t xml:space="preserve"> с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03C9D">
        <w:rPr>
          <w:rFonts w:ascii="Times New Roman" w:hAnsi="Times New Roman" w:cs="Times New Roman"/>
          <w:sz w:val="28"/>
          <w:szCs w:val="28"/>
        </w:rPr>
        <w:t>ой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="00703C9D" w:rsidRPr="00703C9D">
        <w:rPr>
          <w:rFonts w:ascii="Times New Roman" w:hAnsi="Times New Roman" w:cs="Times New Roman"/>
          <w:sz w:val="28"/>
          <w:szCs w:val="28"/>
        </w:rPr>
        <w:t xml:space="preserve"> </w:t>
      </w:r>
      <w:r w:rsidR="00703C9D">
        <w:rPr>
          <w:rFonts w:ascii="Times New Roman" w:hAnsi="Times New Roman" w:cs="Times New Roman"/>
          <w:sz w:val="28"/>
          <w:szCs w:val="28"/>
        </w:rPr>
        <w:t>(далее –</w:t>
      </w:r>
      <w:r w:rsidR="00703C9D" w:rsidRPr="00DE5C3F">
        <w:rPr>
          <w:rFonts w:ascii="Times New Roman" w:hAnsi="Times New Roman" w:cs="Times New Roman"/>
          <w:sz w:val="28"/>
          <w:szCs w:val="28"/>
        </w:rPr>
        <w:t xml:space="preserve"> СМЭВ</w:t>
      </w:r>
      <w:r w:rsidR="00DE5C3F" w:rsidRPr="00DE5C3F">
        <w:rPr>
          <w:rFonts w:ascii="Times New Roman" w:hAnsi="Times New Roman" w:cs="Times New Roman"/>
          <w:sz w:val="28"/>
          <w:szCs w:val="28"/>
        </w:rPr>
        <w:t>) для получения по запросу пользователя вида сведений «Предоставление сведений о распределении ЕНП» СМЭВ;</w:t>
      </w:r>
    </w:p>
    <w:p w:rsidR="00DE5C3F" w:rsidRPr="00DE5C3F" w:rsidRDefault="00AB1E3D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в целях автоматизации процесса проведения мониторинга достижения результатов предоставления субсидий юридическим лицам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в </w:t>
      </w:r>
      <w:r w:rsidR="00126696">
        <w:rPr>
          <w:rFonts w:ascii="Times New Roman" w:hAnsi="Times New Roman" w:cs="Times New Roman"/>
          <w:sz w:val="28"/>
          <w:szCs w:val="28"/>
        </w:rPr>
        <w:t>подсистеме планирования областного бюджета</w:t>
      </w:r>
      <w:r w:rsidR="00DE5C3F" w:rsidRPr="00DE5C3F">
        <w:rPr>
          <w:rFonts w:ascii="Times New Roman" w:hAnsi="Times New Roman" w:cs="Times New Roman"/>
          <w:sz w:val="28"/>
          <w:szCs w:val="28"/>
        </w:rPr>
        <w:t>, входяще</w:t>
      </w:r>
      <w:r w:rsidR="00126696">
        <w:rPr>
          <w:rFonts w:ascii="Times New Roman" w:hAnsi="Times New Roman" w:cs="Times New Roman"/>
          <w:sz w:val="28"/>
          <w:szCs w:val="28"/>
        </w:rPr>
        <w:t>й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126696">
        <w:rPr>
          <w:rFonts w:ascii="Times New Roman" w:hAnsi="Times New Roman" w:cs="Times New Roman"/>
          <w:sz w:val="28"/>
          <w:szCs w:val="28"/>
        </w:rPr>
        <w:t>ГИС СУРФ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был внедрен и введен в эксплуатацию модуль «Мониторинг достижения результатов предоставления субсидий», обеспечивающий в том числе прослеживаемость результатов использования субсидий; </w:t>
      </w:r>
    </w:p>
    <w:p w:rsidR="00DE5C3F" w:rsidRPr="00DE5C3F" w:rsidRDefault="00AB1E3D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проведены работы по расширению функциональных возможностей ГИС</w:t>
      </w:r>
      <w:r w:rsidR="004B0DBC">
        <w:rPr>
          <w:rFonts w:ascii="Times New Roman" w:hAnsi="Times New Roman" w:cs="Times New Roman"/>
          <w:sz w:val="28"/>
          <w:szCs w:val="28"/>
        </w:rPr>
        <w:t xml:space="preserve"> СУРФ</w:t>
      </w:r>
      <w:r w:rsidR="00DE5C3F" w:rsidRPr="00DE5C3F">
        <w:rPr>
          <w:rFonts w:ascii="Times New Roman" w:hAnsi="Times New Roman" w:cs="Times New Roman"/>
          <w:sz w:val="28"/>
          <w:szCs w:val="28"/>
        </w:rPr>
        <w:t>:</w:t>
      </w:r>
    </w:p>
    <w:p w:rsidR="00DE5C3F" w:rsidRPr="00DE5C3F" w:rsidRDefault="00DE5C3F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3F">
        <w:rPr>
          <w:rFonts w:ascii="Times New Roman" w:hAnsi="Times New Roman" w:cs="Times New Roman"/>
          <w:sz w:val="28"/>
          <w:szCs w:val="28"/>
        </w:rPr>
        <w:t xml:space="preserve">а) в подсистеме сбора и </w:t>
      </w:r>
      <w:r w:rsidR="00126696">
        <w:rPr>
          <w:rFonts w:ascii="Times New Roman" w:hAnsi="Times New Roman" w:cs="Times New Roman"/>
          <w:sz w:val="28"/>
          <w:szCs w:val="28"/>
        </w:rPr>
        <w:t>формирования</w:t>
      </w:r>
      <w:r w:rsidRPr="00DE5C3F">
        <w:rPr>
          <w:rFonts w:ascii="Times New Roman" w:hAnsi="Times New Roman" w:cs="Times New Roman"/>
          <w:sz w:val="28"/>
          <w:szCs w:val="28"/>
        </w:rPr>
        <w:t xml:space="preserve"> отчетности ГИС </w:t>
      </w:r>
      <w:r w:rsidR="004B0DBC">
        <w:rPr>
          <w:rFonts w:ascii="Times New Roman" w:hAnsi="Times New Roman" w:cs="Times New Roman"/>
          <w:sz w:val="28"/>
          <w:szCs w:val="28"/>
        </w:rPr>
        <w:t xml:space="preserve">СУРФ </w:t>
      </w:r>
      <w:r w:rsidRPr="00DE5C3F">
        <w:rPr>
          <w:rFonts w:ascii="Times New Roman" w:hAnsi="Times New Roman" w:cs="Times New Roman"/>
          <w:sz w:val="28"/>
          <w:szCs w:val="28"/>
        </w:rPr>
        <w:t>апробирован механизм актуализации реквизитов участников бюджетного процесса путем синхронизации со сводным реестром;</w:t>
      </w:r>
    </w:p>
    <w:p w:rsidR="00DE5C3F" w:rsidRPr="00DE5C3F" w:rsidRDefault="00DE5C3F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3F">
        <w:rPr>
          <w:rFonts w:ascii="Times New Roman" w:hAnsi="Times New Roman" w:cs="Times New Roman"/>
          <w:sz w:val="28"/>
          <w:szCs w:val="28"/>
        </w:rPr>
        <w:t xml:space="preserve">б) совместно с Департаментом экономического развития и торговли в подсистеме формирования и </w:t>
      </w:r>
      <w:r w:rsidR="00126696">
        <w:rPr>
          <w:rFonts w:ascii="Times New Roman" w:hAnsi="Times New Roman" w:cs="Times New Roman"/>
          <w:sz w:val="28"/>
          <w:szCs w:val="28"/>
        </w:rPr>
        <w:t>ведения</w:t>
      </w:r>
      <w:r w:rsidRPr="00DE5C3F">
        <w:rPr>
          <w:rFonts w:ascii="Times New Roman" w:hAnsi="Times New Roman" w:cs="Times New Roman"/>
          <w:sz w:val="28"/>
          <w:szCs w:val="28"/>
        </w:rPr>
        <w:t xml:space="preserve"> государственных программ Ивановской области ГИС</w:t>
      </w:r>
      <w:r w:rsidR="004B0DBC">
        <w:rPr>
          <w:rFonts w:ascii="Times New Roman" w:hAnsi="Times New Roman" w:cs="Times New Roman"/>
          <w:sz w:val="28"/>
          <w:szCs w:val="28"/>
        </w:rPr>
        <w:t xml:space="preserve"> СУРФ</w:t>
      </w:r>
      <w:r w:rsidRPr="00DE5C3F">
        <w:rPr>
          <w:rFonts w:ascii="Times New Roman" w:hAnsi="Times New Roman" w:cs="Times New Roman"/>
          <w:sz w:val="28"/>
          <w:szCs w:val="28"/>
        </w:rPr>
        <w:t xml:space="preserve"> проведена работа по совершенствованию механизмов формирования</w:t>
      </w:r>
      <w:r w:rsidR="004A3A5B">
        <w:rPr>
          <w:rFonts w:ascii="Times New Roman" w:hAnsi="Times New Roman" w:cs="Times New Roman"/>
          <w:sz w:val="28"/>
          <w:szCs w:val="28"/>
        </w:rPr>
        <w:t xml:space="preserve"> и</w:t>
      </w:r>
      <w:r w:rsidRPr="00DE5C3F">
        <w:rPr>
          <w:rFonts w:ascii="Times New Roman" w:hAnsi="Times New Roman" w:cs="Times New Roman"/>
          <w:sz w:val="28"/>
          <w:szCs w:val="28"/>
        </w:rPr>
        <w:t xml:space="preserve"> согласования паспортов государственных программ и приложений к ним в соответствии с требованиями постановления Правительства Ивановской области от 14.04.2022 № 175-п «О порядке разработки и реализации государственных программ Ивановской области»;</w:t>
      </w:r>
    </w:p>
    <w:p w:rsidR="00DE5C3F" w:rsidRPr="00DE5C3F" w:rsidRDefault="00DE5C3F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3F">
        <w:rPr>
          <w:rFonts w:ascii="Times New Roman" w:hAnsi="Times New Roman" w:cs="Times New Roman"/>
          <w:sz w:val="28"/>
          <w:szCs w:val="28"/>
        </w:rPr>
        <w:t>в) при содействии Департамента развития информационного общества Ивановской области, являюще</w:t>
      </w:r>
      <w:r w:rsidR="00703C9D">
        <w:rPr>
          <w:rFonts w:ascii="Times New Roman" w:hAnsi="Times New Roman" w:cs="Times New Roman"/>
          <w:sz w:val="28"/>
          <w:szCs w:val="28"/>
        </w:rPr>
        <w:t>го</w:t>
      </w:r>
      <w:r w:rsidRPr="00DE5C3F">
        <w:rPr>
          <w:rFonts w:ascii="Times New Roman" w:hAnsi="Times New Roman" w:cs="Times New Roman"/>
          <w:sz w:val="28"/>
          <w:szCs w:val="28"/>
        </w:rPr>
        <w:t xml:space="preserve">ся оператором СМЭВ, обеспечено информационное взаимодействие ГИС </w:t>
      </w:r>
      <w:r w:rsidR="004B0DBC">
        <w:rPr>
          <w:rFonts w:ascii="Times New Roman" w:hAnsi="Times New Roman" w:cs="Times New Roman"/>
          <w:sz w:val="28"/>
          <w:szCs w:val="28"/>
        </w:rPr>
        <w:t>СУРФ</w:t>
      </w:r>
      <w:r w:rsidR="004B0DBC" w:rsidRPr="00DE5C3F">
        <w:rPr>
          <w:rFonts w:ascii="Times New Roman" w:hAnsi="Times New Roman" w:cs="Times New Roman"/>
          <w:sz w:val="28"/>
          <w:szCs w:val="28"/>
        </w:rPr>
        <w:t xml:space="preserve"> </w:t>
      </w:r>
      <w:r w:rsidRPr="00DE5C3F">
        <w:rPr>
          <w:rFonts w:ascii="Times New Roman" w:hAnsi="Times New Roman" w:cs="Times New Roman"/>
          <w:sz w:val="28"/>
          <w:szCs w:val="28"/>
        </w:rPr>
        <w:t xml:space="preserve">с системой «Электронный бюджет» посредством подключения к соответствующим видам сведений в Единой системе </w:t>
      </w:r>
      <w:r w:rsidRPr="00DE5C3F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в целях формирования Плана по достижению показателей и паспортов государственных программ Ивановской области в соответствующей подсистеме «Электронного бюджета»;</w:t>
      </w:r>
    </w:p>
    <w:p w:rsidR="00DE5C3F" w:rsidRPr="00DE5C3F" w:rsidRDefault="00DE5C3F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3F">
        <w:rPr>
          <w:rFonts w:ascii="Times New Roman" w:hAnsi="Times New Roman" w:cs="Times New Roman"/>
          <w:sz w:val="28"/>
          <w:szCs w:val="28"/>
        </w:rPr>
        <w:t xml:space="preserve">г) с целью представления в Министерство финансов Российской Федерации реестра расходных обязательств субъекта и свода реестра расходных обязательств </w:t>
      </w:r>
      <w:r w:rsidR="008A2504" w:rsidRPr="00DE5C3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DE5C3F">
        <w:rPr>
          <w:rFonts w:ascii="Times New Roman" w:hAnsi="Times New Roman" w:cs="Times New Roman"/>
          <w:sz w:val="28"/>
          <w:szCs w:val="28"/>
        </w:rPr>
        <w:t>(</w:t>
      </w:r>
      <w:r w:rsidR="00703C9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DE5C3F">
        <w:rPr>
          <w:rFonts w:ascii="Times New Roman" w:hAnsi="Times New Roman" w:cs="Times New Roman"/>
          <w:sz w:val="28"/>
          <w:szCs w:val="28"/>
        </w:rPr>
        <w:t xml:space="preserve">РРО) в соответствии с обновленными формами, выполнены работы по модернизации </w:t>
      </w:r>
      <w:r w:rsidR="008A2504">
        <w:rPr>
          <w:rFonts w:ascii="Times New Roman" w:hAnsi="Times New Roman" w:cs="Times New Roman"/>
          <w:sz w:val="28"/>
          <w:szCs w:val="28"/>
        </w:rPr>
        <w:t>подсистемы исполнения областного бюджета</w:t>
      </w:r>
      <w:r w:rsidRPr="00DE5C3F">
        <w:rPr>
          <w:rFonts w:ascii="Times New Roman" w:hAnsi="Times New Roman" w:cs="Times New Roman"/>
          <w:sz w:val="28"/>
          <w:szCs w:val="28"/>
        </w:rPr>
        <w:t xml:space="preserve"> ГИС</w:t>
      </w:r>
      <w:r w:rsidR="004B0DBC">
        <w:rPr>
          <w:rFonts w:ascii="Times New Roman" w:hAnsi="Times New Roman" w:cs="Times New Roman"/>
          <w:sz w:val="28"/>
          <w:szCs w:val="28"/>
        </w:rPr>
        <w:t xml:space="preserve"> СУРФ</w:t>
      </w:r>
      <w:r w:rsidRPr="00DE5C3F">
        <w:rPr>
          <w:rFonts w:ascii="Times New Roman" w:hAnsi="Times New Roman" w:cs="Times New Roman"/>
          <w:sz w:val="28"/>
          <w:szCs w:val="28"/>
        </w:rPr>
        <w:t xml:space="preserve">. Информация о доработках своевременно доведена до финансовых органов муниципальных образований, проведен сбор РРО; </w:t>
      </w:r>
    </w:p>
    <w:p w:rsidR="00DE5C3F" w:rsidRDefault="004B0DBC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C3F" w:rsidRPr="00DE5C3F">
        <w:rPr>
          <w:rFonts w:ascii="Times New Roman" w:hAnsi="Times New Roman" w:cs="Times New Roman"/>
          <w:sz w:val="28"/>
          <w:szCs w:val="28"/>
        </w:rPr>
        <w:t xml:space="preserve"> в целях обеспечения соблюдения требований по безопасности информации в ГИС</w:t>
      </w:r>
      <w:r>
        <w:rPr>
          <w:rFonts w:ascii="Times New Roman" w:hAnsi="Times New Roman" w:cs="Times New Roman"/>
          <w:sz w:val="28"/>
          <w:szCs w:val="28"/>
        </w:rPr>
        <w:t xml:space="preserve"> СУРФ</w:t>
      </w:r>
      <w:r w:rsidR="00DE5C3F" w:rsidRPr="00DE5C3F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 в области обеспечения безопасности информации, проведены работы по актуализации документов организационных и технических мер по обеспечению безопасности информации, оценки соответствия (аттестация) ГИС</w:t>
      </w:r>
      <w:r>
        <w:rPr>
          <w:rFonts w:ascii="Times New Roman" w:hAnsi="Times New Roman" w:cs="Times New Roman"/>
          <w:sz w:val="28"/>
          <w:szCs w:val="28"/>
        </w:rPr>
        <w:t xml:space="preserve"> СУРФ</w:t>
      </w:r>
      <w:r w:rsidR="00DE5C3F" w:rsidRPr="00DE5C3F">
        <w:rPr>
          <w:rFonts w:ascii="Times New Roman" w:hAnsi="Times New Roman" w:cs="Times New Roman"/>
          <w:sz w:val="28"/>
          <w:szCs w:val="28"/>
        </w:rPr>
        <w:t>, требованиям по обеспечению безопасности информации. По результатам аттестационных испытаний получен аттестат соответствия ГИС СУРФ требованиям по защите информации</w:t>
      </w:r>
      <w:r w:rsidR="00264CFF">
        <w:rPr>
          <w:rFonts w:ascii="Times New Roman" w:hAnsi="Times New Roman" w:cs="Times New Roman"/>
          <w:sz w:val="28"/>
          <w:szCs w:val="28"/>
        </w:rPr>
        <w:t>;</w:t>
      </w:r>
    </w:p>
    <w:p w:rsidR="00DE5C3F" w:rsidRPr="00DE5C3F" w:rsidRDefault="00264CFF" w:rsidP="00DE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A5B">
        <w:rPr>
          <w:rFonts w:ascii="Times New Roman" w:hAnsi="Times New Roman" w:cs="Times New Roman"/>
          <w:sz w:val="28"/>
          <w:szCs w:val="28"/>
        </w:rPr>
        <w:t xml:space="preserve"> п</w:t>
      </w:r>
      <w:r w:rsidR="00DE5C3F" w:rsidRPr="00DE5C3F">
        <w:rPr>
          <w:rFonts w:ascii="Times New Roman" w:hAnsi="Times New Roman" w:cs="Times New Roman"/>
          <w:sz w:val="28"/>
          <w:szCs w:val="28"/>
        </w:rPr>
        <w:t>роводилась работа по техническому сопровождению пользователей ГИС</w:t>
      </w:r>
      <w:r w:rsidR="00AB1E3D">
        <w:rPr>
          <w:rFonts w:ascii="Times New Roman" w:hAnsi="Times New Roman" w:cs="Times New Roman"/>
          <w:sz w:val="28"/>
          <w:szCs w:val="28"/>
        </w:rPr>
        <w:t xml:space="preserve"> СУРФ</w:t>
      </w:r>
      <w:r w:rsidR="00DE5C3F" w:rsidRPr="00DE5C3F">
        <w:rPr>
          <w:rFonts w:ascii="Times New Roman" w:hAnsi="Times New Roman" w:cs="Times New Roman"/>
          <w:sz w:val="28"/>
          <w:szCs w:val="28"/>
        </w:rPr>
        <w:t>, в том числе по настройке удаленных автоматизированных мест и установке на них средств криптографической защиты доступа.</w:t>
      </w:r>
    </w:p>
    <w:p w:rsidR="00291DFE" w:rsidRDefault="00291DFE" w:rsidP="007C3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5A0" w:rsidRPr="000835A0" w:rsidRDefault="000835A0" w:rsidP="006E5C3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A0">
        <w:rPr>
          <w:rFonts w:ascii="Times New Roman" w:hAnsi="Times New Roman" w:cs="Times New Roman"/>
          <w:sz w:val="28"/>
          <w:szCs w:val="28"/>
        </w:rPr>
        <w:t>Разработка бюджетного прогноза Ивановской области на долгосрочный период.</w:t>
      </w:r>
    </w:p>
    <w:p w:rsidR="008E75BC" w:rsidRDefault="002F69FB" w:rsidP="000835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FB"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постановлением Правительства Ивановской области от 30.12.2015 </w:t>
      </w:r>
      <w:r w:rsidR="00264CFF">
        <w:rPr>
          <w:rFonts w:ascii="Times New Roman" w:hAnsi="Times New Roman" w:cs="Times New Roman"/>
          <w:sz w:val="28"/>
          <w:szCs w:val="28"/>
        </w:rPr>
        <w:t>№</w:t>
      </w:r>
      <w:r w:rsidRPr="002F69FB">
        <w:rPr>
          <w:rFonts w:ascii="Times New Roman" w:hAnsi="Times New Roman" w:cs="Times New Roman"/>
          <w:sz w:val="28"/>
          <w:szCs w:val="28"/>
        </w:rPr>
        <w:t xml:space="preserve"> 638-п «О бюджетном прогнозе Ивановской области на долгосрочный период» и в связи с истечением шестилетнего периода действия бюджетного прогноза Ивановской области на 2017-2030 годы Департаментом финансов Ивановской области разработан и утвержден постановлением Правительства Ивановской области от 16.03.2023 </w:t>
      </w:r>
      <w:r w:rsidR="00264CFF">
        <w:rPr>
          <w:rFonts w:ascii="Times New Roman" w:hAnsi="Times New Roman" w:cs="Times New Roman"/>
          <w:sz w:val="28"/>
          <w:szCs w:val="28"/>
        </w:rPr>
        <w:br/>
        <w:t>№</w:t>
      </w:r>
      <w:r w:rsidRPr="002F69FB">
        <w:rPr>
          <w:rFonts w:ascii="Times New Roman" w:hAnsi="Times New Roman" w:cs="Times New Roman"/>
          <w:sz w:val="28"/>
          <w:szCs w:val="28"/>
        </w:rPr>
        <w:t xml:space="preserve"> 134-п бюджетный прогноз Ивановской области на 2023 – 2035 годы.</w:t>
      </w:r>
    </w:p>
    <w:p w:rsidR="008A2504" w:rsidRPr="006A568A" w:rsidRDefault="008A2504" w:rsidP="000835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5A0" w:rsidRPr="008A2504" w:rsidRDefault="000835A0" w:rsidP="006E5C3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504">
        <w:rPr>
          <w:rFonts w:ascii="Times New Roman" w:hAnsi="Times New Roman" w:cs="Times New Roman"/>
          <w:sz w:val="28"/>
          <w:szCs w:val="28"/>
        </w:rPr>
        <w:t>Совершенствование финансовых механизмов оказания государственных услуг (выполнения работ) казенными, бюджетными и автономными учреждениями.</w:t>
      </w:r>
    </w:p>
    <w:p w:rsidR="0089672B" w:rsidRPr="0089672B" w:rsidRDefault="0089672B" w:rsidP="008967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>В 2023 году формирование государственных заданий на оказание государственных услуг (выполнение работ) осуществлялось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Ивановской области (муниципальными правовыми актами).</w:t>
      </w:r>
    </w:p>
    <w:p w:rsidR="0089672B" w:rsidRPr="0089672B" w:rsidRDefault="0089672B" w:rsidP="008967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 xml:space="preserve">Департаментом финансов рассматривались представленные исполнительными органами государственной власти Ивановской области предложения по внесению изменений и дополнений в реестровые записи регионального перечня по соответствующим видам деятельности.   </w:t>
      </w:r>
    </w:p>
    <w:p w:rsidR="0089672B" w:rsidRPr="0089672B" w:rsidRDefault="0089672B" w:rsidP="008967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 xml:space="preserve">Расчет объема субсидии государственным бюджетным и автономным учреждениям Ивановской </w:t>
      </w:r>
      <w:r w:rsidRPr="001A4E8F">
        <w:rPr>
          <w:rFonts w:ascii="Times New Roman" w:hAnsi="Times New Roman" w:cs="Times New Roman"/>
          <w:sz w:val="28"/>
          <w:szCs w:val="28"/>
        </w:rPr>
        <w:t>области осуществлялся</w:t>
      </w:r>
      <w:r w:rsidRPr="0089672B">
        <w:rPr>
          <w:rFonts w:ascii="Times New Roman" w:hAnsi="Times New Roman" w:cs="Times New Roman"/>
          <w:sz w:val="28"/>
          <w:szCs w:val="28"/>
        </w:rPr>
        <w:t xml:space="preserve"> на основании нормативных затрат на оказание государственных услуг (выполнение работ). Расчет нормативных затрат </w:t>
      </w:r>
      <w:r w:rsidRPr="0089672B">
        <w:rPr>
          <w:rFonts w:ascii="Times New Roman" w:hAnsi="Times New Roman" w:cs="Times New Roman"/>
          <w:sz w:val="28"/>
          <w:szCs w:val="28"/>
        </w:rPr>
        <w:lastRenderedPageBreak/>
        <w:t>осуществлялся на основе базовых нормативов затрат с применением отраслевых, территориальных коэффициентов. При расчете нормативных затрат учитывались доходы, получаемые бюджетными и автономными учреждениями от взимания платы при оказании государственных услуг в случаях, установленных законодательством, и оказания платных услуг сверх установленного государственного задания.</w:t>
      </w:r>
    </w:p>
    <w:p w:rsidR="0089672B" w:rsidRDefault="0089672B" w:rsidP="008967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>Региональная нормативная правовая база устанавливает обязанность главных распорядителей бюджетных средств Ивановской области, в ведении которых находятся государственные казенные учреждения Ивановской области, исполнительных органов государственной власти Ивановской области, осуществляющих функции и полномочия учредителя государственных бюджетных или  автономных учреждений Ивановской области, по осуществлению контроля за выполнением государственных заданий путем проведения ежеквартального мониторинга, который позволяет им своевременно получать информацию о фактических отклонениях выполнения государственного задания и принимать соответствующие меры к руководителю учреждения за невыполнение государственного задания, а также решения об изменении показателей государственного задания и уточнении объема субсидии на его выполнение. Наличие подобных инструментов является основой финансовой ответственности бюджетных и автономных учреждений при осуществлении расходов в рамках оказания государственных услуг (выполнения работ) и влечет за собой повышение качества финансового менеджмента главных распорядителей бюджетных средств.</w:t>
      </w:r>
    </w:p>
    <w:p w:rsidR="008A2504" w:rsidRDefault="008A2504" w:rsidP="008967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35A0" w:rsidRPr="000835A0" w:rsidRDefault="000835A0" w:rsidP="006E5C3A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A0">
        <w:rPr>
          <w:rFonts w:ascii="Times New Roman" w:hAnsi="Times New Roman" w:cs="Times New Roman"/>
          <w:sz w:val="28"/>
          <w:szCs w:val="28"/>
        </w:rPr>
        <w:t>Обеспечение открытости и прозрачности управления общественными финансами.</w:t>
      </w:r>
    </w:p>
    <w:p w:rsidR="0089672B" w:rsidRPr="0089672B" w:rsidRDefault="006E5C3A" w:rsidP="0089672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и размещены н</w:t>
      </w:r>
      <w:r w:rsidR="0089672B" w:rsidRPr="0089672B">
        <w:rPr>
          <w:rFonts w:ascii="Times New Roman" w:hAnsi="Times New Roman" w:cs="Times New Roman"/>
          <w:sz w:val="28"/>
          <w:szCs w:val="28"/>
        </w:rPr>
        <w:t xml:space="preserve">а официальном сайте Департамента финансов аналитические материалы («Бюджет для граждан») к проекту закона об исполнении областного бюджета за 2022 год, Закону Ивановской области от 05.07.2023 </w:t>
      </w:r>
      <w:r w:rsidR="008E75BC">
        <w:rPr>
          <w:rFonts w:ascii="Times New Roman" w:hAnsi="Times New Roman" w:cs="Times New Roman"/>
          <w:sz w:val="28"/>
          <w:szCs w:val="28"/>
        </w:rPr>
        <w:t xml:space="preserve">№ </w:t>
      </w:r>
      <w:r w:rsidR="0089672B" w:rsidRPr="0089672B">
        <w:rPr>
          <w:rFonts w:ascii="Times New Roman" w:hAnsi="Times New Roman" w:cs="Times New Roman"/>
          <w:sz w:val="28"/>
          <w:szCs w:val="28"/>
        </w:rPr>
        <w:t xml:space="preserve">38-ОЗ «Об исполнении областного бюджета за 2022 год», проекту закона об областном бюджете на 2024 год и на плановый период 2025 и 2026 годов, Закону Ивановской области от 22.12.2023 </w:t>
      </w:r>
      <w:r w:rsidR="008E75BC">
        <w:rPr>
          <w:rFonts w:ascii="Times New Roman" w:hAnsi="Times New Roman" w:cs="Times New Roman"/>
          <w:sz w:val="28"/>
          <w:szCs w:val="28"/>
        </w:rPr>
        <w:t>№</w:t>
      </w:r>
      <w:r w:rsidR="0089672B" w:rsidRPr="0089672B">
        <w:rPr>
          <w:rFonts w:ascii="Times New Roman" w:hAnsi="Times New Roman" w:cs="Times New Roman"/>
          <w:sz w:val="28"/>
          <w:szCs w:val="28"/>
        </w:rPr>
        <w:t xml:space="preserve"> 77-ОЗ «Об областном бюджете на 2024 год и на плановый период 2025 и 2026 годов». </w:t>
      </w:r>
    </w:p>
    <w:p w:rsidR="0089672B" w:rsidRPr="0089672B" w:rsidRDefault="0089672B" w:rsidP="0089672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 xml:space="preserve">Аналитические материалы представлены в виде электронной брошюры в формате </w:t>
      </w:r>
      <w:proofErr w:type="spellStart"/>
      <w:r w:rsidRPr="0089672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9672B">
        <w:rPr>
          <w:rFonts w:ascii="Times New Roman" w:hAnsi="Times New Roman" w:cs="Times New Roman"/>
          <w:sz w:val="28"/>
          <w:szCs w:val="28"/>
        </w:rPr>
        <w:t xml:space="preserve">-презентации, позволяющем просматривать их на сайте Департамента финансов Ивановской области без обязательного скачивания файла. </w:t>
      </w:r>
    </w:p>
    <w:p w:rsidR="0089672B" w:rsidRPr="0089672B" w:rsidRDefault="0089672B" w:rsidP="0089672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 xml:space="preserve">В 2023 году в целях </w:t>
      </w:r>
      <w:r w:rsidR="006E5C3A">
        <w:rPr>
          <w:rFonts w:ascii="Times New Roman" w:hAnsi="Times New Roman" w:cs="Times New Roman"/>
          <w:sz w:val="28"/>
          <w:szCs w:val="28"/>
        </w:rPr>
        <w:t>обеспечения</w:t>
      </w:r>
      <w:r w:rsidRPr="0089672B">
        <w:rPr>
          <w:rFonts w:ascii="Times New Roman" w:hAnsi="Times New Roman" w:cs="Times New Roman"/>
          <w:sz w:val="28"/>
          <w:szCs w:val="28"/>
        </w:rPr>
        <w:t xml:space="preserve"> открытости бюджетных данных Департаментом финансов проведена работа по размещению информации в отношении данных областного и консолидированного бюджетов Ивановской области на официальном сайте Департамента финансов, размещению информации по бюджетной тематике на страницах Департамента финансов в социальных сетях «</w:t>
      </w:r>
      <w:proofErr w:type="spellStart"/>
      <w:r w:rsidRPr="008967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9672B">
        <w:rPr>
          <w:rFonts w:ascii="Times New Roman" w:hAnsi="Times New Roman" w:cs="Times New Roman"/>
          <w:sz w:val="28"/>
          <w:szCs w:val="28"/>
        </w:rPr>
        <w:t xml:space="preserve">» и «Одноклассники» в сети Интернет. </w:t>
      </w:r>
    </w:p>
    <w:p w:rsidR="0089672B" w:rsidRDefault="0089672B" w:rsidP="0089672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приказом Министерства финансов Российской Федерации от 28.12.2016 </w:t>
      </w:r>
      <w:r w:rsidR="008818F1">
        <w:rPr>
          <w:rFonts w:ascii="Times New Roman" w:hAnsi="Times New Roman" w:cs="Times New Roman"/>
          <w:sz w:val="28"/>
          <w:szCs w:val="28"/>
        </w:rPr>
        <w:t xml:space="preserve">№ </w:t>
      </w:r>
      <w:r w:rsidRPr="0089672B">
        <w:rPr>
          <w:rFonts w:ascii="Times New Roman" w:hAnsi="Times New Roman" w:cs="Times New Roman"/>
          <w:sz w:val="28"/>
          <w:szCs w:val="28"/>
        </w:rPr>
        <w:t xml:space="preserve">243н проводилась работа по размещению информации о бюджете и бюджетном процессе на едином портале бюджетной системы Российской Федерации. </w:t>
      </w:r>
    </w:p>
    <w:p w:rsidR="008E75BC" w:rsidRDefault="008E75BC" w:rsidP="008E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9F">
        <w:rPr>
          <w:rFonts w:ascii="Times New Roman" w:hAnsi="Times New Roman"/>
          <w:sz w:val="28"/>
          <w:szCs w:val="28"/>
        </w:rPr>
        <w:t>В соответствии с распоряжением Департамента финансов от 12.05.2017 №</w:t>
      </w:r>
      <w:r w:rsidRPr="00B42DD7">
        <w:rPr>
          <w:rFonts w:ascii="Times New Roman" w:hAnsi="Times New Roman"/>
          <w:sz w:val="28"/>
          <w:szCs w:val="28"/>
        </w:rPr>
        <w:t xml:space="preserve"> 106 «Об установлении порядка оценки открытости бюджетных данных и участия граждан в бюджетном процессе в муниципальных образованиях Ивановской области» в целях стимулирования органов местного самоуправления к реализации принципа </w:t>
      </w:r>
      <w:r w:rsidRPr="00B42DD7">
        <w:rPr>
          <w:rFonts w:ascii="Times New Roman" w:hAnsi="Times New Roman"/>
          <w:sz w:val="28"/>
          <w:szCs w:val="28"/>
        </w:rPr>
        <w:lastRenderedPageBreak/>
        <w:t>прозрачности (открытости) бюджетной системы Российской Федерации и обеспечению полноты, качества и своевременности публикации информации о бюджетных данных муниципальных образований Ивановской области в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DD7">
        <w:rPr>
          <w:rFonts w:ascii="Times New Roman" w:hAnsi="Times New Roman"/>
          <w:sz w:val="28"/>
          <w:szCs w:val="28"/>
        </w:rPr>
        <w:t>Департаментом финансов в 20</w:t>
      </w:r>
      <w:r>
        <w:rPr>
          <w:rFonts w:ascii="Times New Roman" w:hAnsi="Times New Roman"/>
          <w:sz w:val="28"/>
          <w:szCs w:val="28"/>
        </w:rPr>
        <w:t>23</w:t>
      </w:r>
      <w:r w:rsidRPr="00B42DD7">
        <w:rPr>
          <w:rFonts w:ascii="Times New Roman" w:hAnsi="Times New Roman"/>
          <w:sz w:val="28"/>
          <w:szCs w:val="28"/>
        </w:rPr>
        <w:t xml:space="preserve"> году п</w:t>
      </w:r>
      <w:r>
        <w:rPr>
          <w:rFonts w:ascii="Times New Roman" w:hAnsi="Times New Roman"/>
          <w:sz w:val="28"/>
          <w:szCs w:val="28"/>
        </w:rPr>
        <w:t>роведена</w:t>
      </w:r>
      <w:r w:rsidRPr="00B42DD7">
        <w:rPr>
          <w:rFonts w:ascii="Times New Roman" w:hAnsi="Times New Roman"/>
          <w:sz w:val="28"/>
          <w:szCs w:val="28"/>
        </w:rPr>
        <w:t xml:space="preserve"> итоговая оценка открытости бюджетных данных муниципальных образований за 20</w:t>
      </w:r>
      <w:r w:rsidRPr="00D06E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42DD7">
        <w:rPr>
          <w:rFonts w:ascii="Times New Roman" w:hAnsi="Times New Roman"/>
          <w:sz w:val="28"/>
          <w:szCs w:val="28"/>
        </w:rPr>
        <w:t xml:space="preserve"> год, составлен рейтинг муниципальных образований по уровню отк</w:t>
      </w:r>
      <w:r>
        <w:rPr>
          <w:rFonts w:ascii="Times New Roman" w:hAnsi="Times New Roman"/>
          <w:sz w:val="28"/>
          <w:szCs w:val="28"/>
        </w:rPr>
        <w:t>рытости бюджетных данных за 20</w:t>
      </w:r>
      <w:r w:rsidRPr="00D06E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42DD7">
        <w:rPr>
          <w:rFonts w:ascii="Times New Roman" w:hAnsi="Times New Roman"/>
          <w:sz w:val="28"/>
          <w:szCs w:val="28"/>
        </w:rPr>
        <w:t xml:space="preserve"> год и размещен на сайте Департамента финансов. Кроме того, проведена оценка открытости бюджетных данных по показателям 1 этапа – «Характеристика первоначально утвержденного бюджета муниципального образования», 2 этапа – «Годовой отчет об исполнении бюджета муниципального образования», 3 этапа – «Исполнение бюджета муниципального образования, инфраструктура для обеспечения открытости бюджетных данных».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A0" w:rsidRDefault="0089672B" w:rsidP="0089672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2B">
        <w:rPr>
          <w:rFonts w:ascii="Times New Roman" w:hAnsi="Times New Roman" w:cs="Times New Roman"/>
          <w:sz w:val="28"/>
          <w:szCs w:val="28"/>
        </w:rPr>
        <w:t>По результатам мониторинга субъектов Российской Федерации по уровню открытости бюджетных данных за 2022 год, размещенным Научно-исследовательским финансовым институтом Министерства финансов Российской Федерации в 2023 году, Ивановская область вошла в число субъектов с очень высоким уровнем открытости бюджетных данных.</w:t>
      </w:r>
    </w:p>
    <w:p w:rsidR="008A2504" w:rsidRDefault="008A2504" w:rsidP="0089672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5A0" w:rsidRDefault="006E5C3A" w:rsidP="006E5C3A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A0" w:rsidRPr="000835A0">
        <w:rPr>
          <w:rFonts w:ascii="Times New Roman" w:hAnsi="Times New Roman" w:cs="Times New Roman"/>
          <w:sz w:val="28"/>
          <w:szCs w:val="28"/>
        </w:rPr>
        <w:t>Формирование бюджета на программной основе.</w:t>
      </w:r>
    </w:p>
    <w:p w:rsidR="00433BF6" w:rsidRDefault="00331273" w:rsidP="00083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F6">
        <w:rPr>
          <w:rFonts w:ascii="Times New Roman" w:hAnsi="Times New Roman" w:cs="Times New Roman"/>
          <w:sz w:val="28"/>
          <w:szCs w:val="28"/>
        </w:rPr>
        <w:t>По итогам исполнения областного бюджета за 2023 год д</w:t>
      </w:r>
      <w:r w:rsidR="00710418" w:rsidRPr="00433BF6">
        <w:rPr>
          <w:rFonts w:ascii="Times New Roman" w:hAnsi="Times New Roman" w:cs="Times New Roman"/>
          <w:sz w:val="28"/>
          <w:szCs w:val="28"/>
        </w:rPr>
        <w:t xml:space="preserve">оля расходов, осуществляемых в рамках государственных программ </w:t>
      </w:r>
      <w:r w:rsidRPr="00433BF6">
        <w:rPr>
          <w:rFonts w:ascii="Times New Roman" w:hAnsi="Times New Roman" w:cs="Times New Roman"/>
          <w:sz w:val="28"/>
          <w:szCs w:val="28"/>
        </w:rPr>
        <w:t xml:space="preserve">от общего объема расходов областного бюджета </w:t>
      </w:r>
      <w:r w:rsidR="00710418" w:rsidRPr="00433BF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E5C3A">
        <w:rPr>
          <w:rFonts w:ascii="Times New Roman" w:hAnsi="Times New Roman" w:cs="Times New Roman"/>
          <w:sz w:val="28"/>
          <w:szCs w:val="28"/>
        </w:rPr>
        <w:t>95</w:t>
      </w:r>
      <w:r w:rsidR="00710418" w:rsidRPr="00433BF6">
        <w:rPr>
          <w:rFonts w:ascii="Times New Roman" w:hAnsi="Times New Roman" w:cs="Times New Roman"/>
          <w:sz w:val="28"/>
          <w:szCs w:val="28"/>
        </w:rPr>
        <w:t xml:space="preserve"> %</w:t>
      </w:r>
      <w:r w:rsidR="000618EE" w:rsidRPr="00433BF6">
        <w:rPr>
          <w:rFonts w:ascii="Times New Roman" w:hAnsi="Times New Roman" w:cs="Times New Roman"/>
          <w:sz w:val="28"/>
          <w:szCs w:val="28"/>
        </w:rPr>
        <w:t>.</w:t>
      </w:r>
      <w:r w:rsidR="0043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18" w:rsidRDefault="00433BF6" w:rsidP="00083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перехода в 2023 году на новую систему управления государственными программами расходы областного бюджета с 2023 года формируются в соответствии с новой структурой государственных программ Ивановской области.</w:t>
      </w:r>
    </w:p>
    <w:p w:rsidR="006E5C3A" w:rsidRPr="000835A0" w:rsidRDefault="006E5C3A" w:rsidP="00083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5A0" w:rsidRDefault="000835A0" w:rsidP="00C01011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35A0">
        <w:rPr>
          <w:rFonts w:ascii="Times New Roman" w:hAnsi="Times New Roman" w:cs="Times New Roman"/>
          <w:sz w:val="28"/>
          <w:szCs w:val="28"/>
        </w:rPr>
        <w:t>Повышение качества управления региональными финансами.</w:t>
      </w:r>
    </w:p>
    <w:p w:rsidR="00E313E7" w:rsidRPr="000835A0" w:rsidRDefault="00E313E7" w:rsidP="00083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E7">
        <w:rPr>
          <w:rFonts w:ascii="Times New Roman" w:hAnsi="Times New Roman" w:cs="Times New Roman"/>
          <w:sz w:val="28"/>
          <w:szCs w:val="28"/>
        </w:rPr>
        <w:t>По результатам оценки качества управления региональными финансами за 2022</w:t>
      </w:r>
      <w:r w:rsidR="001730E6">
        <w:rPr>
          <w:rFonts w:ascii="Times New Roman" w:hAnsi="Times New Roman" w:cs="Times New Roman"/>
          <w:sz w:val="28"/>
          <w:szCs w:val="28"/>
        </w:rPr>
        <w:t> </w:t>
      </w:r>
      <w:r w:rsidRPr="00E313E7">
        <w:rPr>
          <w:rFonts w:ascii="Times New Roman" w:hAnsi="Times New Roman" w:cs="Times New Roman"/>
          <w:sz w:val="28"/>
          <w:szCs w:val="28"/>
        </w:rPr>
        <w:t xml:space="preserve">год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E313E7">
        <w:rPr>
          <w:rFonts w:ascii="Times New Roman" w:hAnsi="Times New Roman" w:cs="Times New Roman"/>
          <w:sz w:val="28"/>
          <w:szCs w:val="28"/>
        </w:rPr>
        <w:t>присвоена I (высшая) степень качества управления региональными финансами.</w:t>
      </w:r>
    </w:p>
    <w:p w:rsidR="000835A0" w:rsidRDefault="006908A7" w:rsidP="00083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2023 году в</w:t>
      </w:r>
      <w:r w:rsidR="008818F1" w:rsidRPr="008818F1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Ивановской области от 31.05.2012 № 178-п «Об утверждении методики оценки качества финансового менеджмента главных администраторов средств областного бюджета» </w:t>
      </w:r>
      <w:r w:rsidRPr="008818F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818F1" w:rsidRPr="008818F1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менеджмента </w:t>
      </w:r>
      <w:r w:rsidRPr="008818F1">
        <w:rPr>
          <w:rFonts w:ascii="Times New Roman" w:hAnsi="Times New Roman" w:cs="Times New Roman"/>
          <w:sz w:val="28"/>
          <w:szCs w:val="28"/>
        </w:rPr>
        <w:t>главных администраторов средств областного бюджета</w:t>
      </w:r>
      <w:r w:rsidR="008818F1" w:rsidRPr="008818F1">
        <w:rPr>
          <w:rFonts w:ascii="Times New Roman" w:hAnsi="Times New Roman" w:cs="Times New Roman"/>
          <w:sz w:val="28"/>
          <w:szCs w:val="28"/>
        </w:rPr>
        <w:t xml:space="preserve"> за 2022 год по 30 </w:t>
      </w:r>
      <w:r w:rsidRPr="006908A7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08A7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908A7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8818F1" w:rsidRPr="008818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8F1">
        <w:rPr>
          <w:rFonts w:ascii="Times New Roman" w:hAnsi="Times New Roman" w:cs="Times New Roman"/>
          <w:sz w:val="28"/>
          <w:szCs w:val="28"/>
        </w:rPr>
        <w:t>тоговую рейтинговую оценку качества финансового менеджмента ниже 50%</w:t>
      </w:r>
      <w:r>
        <w:rPr>
          <w:rFonts w:ascii="Times New Roman" w:hAnsi="Times New Roman" w:cs="Times New Roman"/>
          <w:sz w:val="28"/>
          <w:szCs w:val="28"/>
        </w:rPr>
        <w:t xml:space="preserve"> получил 1 </w:t>
      </w:r>
      <w:r w:rsidRPr="008818F1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18F1">
        <w:rPr>
          <w:rFonts w:ascii="Times New Roman" w:hAnsi="Times New Roman" w:cs="Times New Roman"/>
          <w:sz w:val="28"/>
          <w:szCs w:val="28"/>
        </w:rPr>
        <w:t xml:space="preserve"> администратор средств областного бюджета</w:t>
      </w:r>
      <w:r w:rsidR="008818F1" w:rsidRPr="008818F1">
        <w:rPr>
          <w:rFonts w:ascii="Times New Roman" w:hAnsi="Times New Roman" w:cs="Times New Roman"/>
          <w:sz w:val="28"/>
          <w:szCs w:val="28"/>
        </w:rPr>
        <w:t>.</w:t>
      </w:r>
    </w:p>
    <w:p w:rsidR="004C70ED" w:rsidRDefault="004C70ED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E9F" w:rsidRDefault="00D45E9F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E9F" w:rsidRPr="00D45E9F" w:rsidRDefault="00D45E9F" w:rsidP="00C01011">
      <w:pPr>
        <w:pStyle w:val="a3"/>
        <w:numPr>
          <w:ilvl w:val="0"/>
          <w:numId w:val="23"/>
        </w:numPr>
        <w:tabs>
          <w:tab w:val="left" w:pos="1134"/>
        </w:tabs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9F">
        <w:rPr>
          <w:rFonts w:ascii="Times New Roman" w:hAnsi="Times New Roman" w:cs="Times New Roman"/>
          <w:sz w:val="28"/>
          <w:szCs w:val="28"/>
        </w:rPr>
        <w:t>Предупреждение нарушений в финансово-бюджетной сфере.</w:t>
      </w:r>
    </w:p>
    <w:p w:rsidR="00D45E9F" w:rsidRPr="00D45E9F" w:rsidRDefault="00D45E9F" w:rsidP="00D45E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9F">
        <w:rPr>
          <w:rFonts w:ascii="Times New Roman" w:hAnsi="Times New Roman" w:cs="Times New Roman"/>
          <w:sz w:val="28"/>
          <w:szCs w:val="28"/>
        </w:rPr>
        <w:t xml:space="preserve">В ходе осуществления контроля за соблюдением положений правовых актов, регулирующих бюджетные правоотношения, за целевым и эффективным расходованием бюджетных средств, использованием государственного имущества, достоверностью отчетности о результатах реализации государственных программ, об исполнении государственных заданий, а также за осуществлением закупок для обеспечения государственных нужд, в рамках полномочий органа внутреннего </w:t>
      </w:r>
      <w:r w:rsidRPr="00D45E9F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контроля, службой государственного финансового контроля Ивановской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D45E9F">
        <w:rPr>
          <w:rFonts w:ascii="Times New Roman" w:hAnsi="Times New Roman" w:cs="Times New Roman"/>
          <w:sz w:val="28"/>
          <w:szCs w:val="28"/>
        </w:rPr>
        <w:t>за период январь – декабрь 2023 года проведено 39 контрольных мероприятий. Общий объем проверенных средств составил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244,5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E9F">
        <w:rPr>
          <w:rFonts w:ascii="Times New Roman" w:hAnsi="Times New Roman" w:cs="Times New Roman"/>
          <w:sz w:val="28"/>
          <w:szCs w:val="28"/>
        </w:rPr>
        <w:t>, объем выявленных нарушений составил 3395 единиц, сумма нарушений –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036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 xml:space="preserve">327,5 тыс. руб. </w:t>
      </w:r>
    </w:p>
    <w:p w:rsidR="00D45E9F" w:rsidRDefault="00D45E9F" w:rsidP="00D45E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9F">
        <w:rPr>
          <w:rFonts w:ascii="Times New Roman" w:hAnsi="Times New Roman" w:cs="Times New Roman"/>
          <w:sz w:val="28"/>
          <w:szCs w:val="28"/>
        </w:rPr>
        <w:t xml:space="preserve">По результатам проверок объектам контроля направлено 34 представления,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D45E9F">
        <w:rPr>
          <w:rFonts w:ascii="Times New Roman" w:hAnsi="Times New Roman" w:cs="Times New Roman"/>
          <w:sz w:val="28"/>
          <w:szCs w:val="28"/>
        </w:rPr>
        <w:t xml:space="preserve">1 предписание, в Департамент финансов Ивановской области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D45E9F">
        <w:rPr>
          <w:rFonts w:ascii="Times New Roman" w:hAnsi="Times New Roman" w:cs="Times New Roman"/>
          <w:sz w:val="28"/>
          <w:szCs w:val="28"/>
        </w:rPr>
        <w:t>3 уведомления о применении бюджетных мер принуждения, в адрес главных распорядителей бюджетных средств, учредителей подведомственных учреждений направлено 70 информационных писем, возбуждено 114 дел об административных правонарушениях.</w:t>
      </w:r>
    </w:p>
    <w:p w:rsidR="00D45E9F" w:rsidRPr="00D45E9F" w:rsidRDefault="00D45E9F" w:rsidP="00D45E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9F" w:rsidRDefault="00D45E9F" w:rsidP="00C01011">
      <w:pPr>
        <w:pStyle w:val="ConsPlusNormal"/>
        <w:numPr>
          <w:ilvl w:val="0"/>
          <w:numId w:val="23"/>
        </w:numPr>
        <w:tabs>
          <w:tab w:val="left" w:pos="1134"/>
        </w:tabs>
        <w:spacing w:line="235" w:lineRule="auto"/>
        <w:ind w:hanging="219"/>
        <w:jc w:val="both"/>
      </w:pPr>
      <w:r>
        <w:t xml:space="preserve"> </w:t>
      </w:r>
      <w:r w:rsidRPr="00631576">
        <w:t>Предупреждение нарушений в сфере закупок</w:t>
      </w:r>
      <w:r>
        <w:t>.</w:t>
      </w:r>
    </w:p>
    <w:p w:rsidR="00D45E9F" w:rsidRPr="00D45E9F" w:rsidRDefault="00D45E9F" w:rsidP="00D45E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9F">
        <w:rPr>
          <w:rFonts w:ascii="Times New Roman" w:hAnsi="Times New Roman" w:cs="Times New Roman"/>
          <w:sz w:val="28"/>
          <w:szCs w:val="28"/>
        </w:rPr>
        <w:t>В ходе осуществления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в рамках полномочий контрольного органа в сфере закупок, службой государственного финансового контроля Ивановской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D45E9F">
        <w:rPr>
          <w:rFonts w:ascii="Times New Roman" w:hAnsi="Times New Roman" w:cs="Times New Roman"/>
          <w:sz w:val="28"/>
          <w:szCs w:val="28"/>
        </w:rPr>
        <w:t xml:space="preserve"> за период январь – декабрь 2023 года проведено 17 контрольных мероприятий, в ходе которых проверена 2491 закупка. Объем выявленных нарушений составил 200 единиц. Рассмотрено 70 уведомлений о заключении заказчиками контрактов с единственным поставщиком (подрядчиком, исполнителем) в случаях, установленных частью 2 статьи 93 Федерального закона от 05.04.2013 № 44-ФЗ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45E9F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общую сумму 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293,6</w:t>
      </w:r>
      <w:r>
        <w:rPr>
          <w:rFonts w:ascii="Times New Roman" w:hAnsi="Times New Roman" w:cs="Times New Roman"/>
          <w:sz w:val="28"/>
          <w:szCs w:val="28"/>
        </w:rPr>
        <w:t> тыс. </w:t>
      </w:r>
      <w:r w:rsidRPr="00D45E9F">
        <w:rPr>
          <w:rFonts w:ascii="Times New Roman" w:hAnsi="Times New Roman" w:cs="Times New Roman"/>
          <w:sz w:val="28"/>
          <w:szCs w:val="28"/>
        </w:rPr>
        <w:t xml:space="preserve">руб. Согласовано заключение 11 контрактов с единственным поставщиком (подрядчиком, исполнителем) в случаях, установленных частью 5 статьи 93 Федерального закона № 44-ФЗ, на общую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D45E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E9F">
        <w:rPr>
          <w:rFonts w:ascii="Times New Roman" w:hAnsi="Times New Roman" w:cs="Times New Roman"/>
          <w:sz w:val="28"/>
          <w:szCs w:val="28"/>
        </w:rPr>
        <w:t>443,7 тыс. руб.</w:t>
      </w:r>
    </w:p>
    <w:p w:rsidR="00D45E9F" w:rsidRPr="00D45E9F" w:rsidRDefault="00D45E9F" w:rsidP="00D45E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9F">
        <w:rPr>
          <w:rFonts w:ascii="Times New Roman" w:hAnsi="Times New Roman" w:cs="Times New Roman"/>
          <w:sz w:val="28"/>
          <w:szCs w:val="28"/>
        </w:rPr>
        <w:t>По результатам проверок объектам контроля направлено 4 предписания, в адрес главных распорядителей бюджетных средств, учредителей подведомственных учреждений направлено 2 информационных письма, возбуждено 151 дело об административном правонарушении.</w:t>
      </w:r>
    </w:p>
    <w:p w:rsidR="007C3B68" w:rsidRDefault="007C3B68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2C" w:rsidRDefault="00FC0C54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3">
        <w:rPr>
          <w:rFonts w:ascii="Times New Roman" w:hAnsi="Times New Roman" w:cs="Times New Roman"/>
          <w:sz w:val="28"/>
          <w:szCs w:val="28"/>
        </w:rPr>
        <w:t>Р</w:t>
      </w:r>
      <w:r w:rsidR="00665EB9" w:rsidRPr="00331273">
        <w:rPr>
          <w:rFonts w:ascii="Times New Roman" w:hAnsi="Times New Roman" w:cs="Times New Roman"/>
          <w:sz w:val="28"/>
          <w:szCs w:val="28"/>
        </w:rPr>
        <w:t>еализаци</w:t>
      </w:r>
      <w:r w:rsidRPr="00331273">
        <w:rPr>
          <w:rFonts w:ascii="Times New Roman" w:hAnsi="Times New Roman" w:cs="Times New Roman"/>
          <w:sz w:val="28"/>
          <w:szCs w:val="28"/>
        </w:rPr>
        <w:t>ю</w:t>
      </w:r>
      <w:r w:rsidR="00665EB9" w:rsidRPr="0033127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Ивановской области «Долгосрочная сбалансированность и устойчивость бюджетной системы Ивановской области» необходим</w:t>
      </w:r>
      <w:r w:rsidRPr="00331273">
        <w:rPr>
          <w:rFonts w:ascii="Times New Roman" w:hAnsi="Times New Roman" w:cs="Times New Roman"/>
          <w:sz w:val="28"/>
          <w:szCs w:val="28"/>
        </w:rPr>
        <w:t>о продолжить</w:t>
      </w:r>
      <w:r w:rsidR="00665EB9" w:rsidRPr="00331273">
        <w:rPr>
          <w:rFonts w:ascii="Times New Roman" w:hAnsi="Times New Roman" w:cs="Times New Roman"/>
          <w:sz w:val="28"/>
          <w:szCs w:val="28"/>
        </w:rPr>
        <w:t xml:space="preserve"> для обеспечения дальнейшего государственного регулирования в указанной сфере и достижения перспективных целей и задач</w:t>
      </w:r>
      <w:r w:rsidR="007E2E25" w:rsidRPr="00331273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</w:t>
      </w:r>
      <w:r w:rsidR="00E825DC" w:rsidRPr="00331273">
        <w:rPr>
          <w:rFonts w:ascii="Times New Roman" w:hAnsi="Times New Roman" w:cs="Times New Roman"/>
          <w:sz w:val="28"/>
          <w:szCs w:val="28"/>
        </w:rPr>
        <w:t xml:space="preserve"> </w:t>
      </w:r>
      <w:r w:rsidR="007E2E25" w:rsidRPr="00331273">
        <w:rPr>
          <w:rFonts w:ascii="Times New Roman" w:hAnsi="Times New Roman" w:cs="Times New Roman"/>
          <w:sz w:val="28"/>
          <w:szCs w:val="28"/>
        </w:rPr>
        <w:t>не менее утве</w:t>
      </w:r>
      <w:r w:rsidR="002C45CB" w:rsidRPr="00331273">
        <w:rPr>
          <w:rFonts w:ascii="Times New Roman" w:hAnsi="Times New Roman" w:cs="Times New Roman"/>
          <w:sz w:val="28"/>
          <w:szCs w:val="28"/>
        </w:rPr>
        <w:t>ржденного на 202</w:t>
      </w:r>
      <w:r w:rsidR="00E313E7" w:rsidRPr="00331273">
        <w:rPr>
          <w:rFonts w:ascii="Times New Roman" w:hAnsi="Times New Roman" w:cs="Times New Roman"/>
          <w:sz w:val="28"/>
          <w:szCs w:val="28"/>
        </w:rPr>
        <w:t>4</w:t>
      </w:r>
      <w:r w:rsidR="007E2E25" w:rsidRPr="00331273">
        <w:rPr>
          <w:rFonts w:ascii="Times New Roman" w:hAnsi="Times New Roman" w:cs="Times New Roman"/>
          <w:sz w:val="28"/>
          <w:szCs w:val="28"/>
        </w:rPr>
        <w:t xml:space="preserve"> год</w:t>
      </w:r>
      <w:r w:rsidR="00665EB9" w:rsidRPr="00331273">
        <w:rPr>
          <w:rFonts w:ascii="Times New Roman" w:hAnsi="Times New Roman" w:cs="Times New Roman"/>
          <w:sz w:val="28"/>
          <w:szCs w:val="28"/>
        </w:rPr>
        <w:t>.</w:t>
      </w:r>
      <w:r w:rsidR="004F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EF" w:rsidRDefault="00BD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5EF" w:rsidSect="007D4114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5B3B"/>
    <w:multiLevelType w:val="hybridMultilevel"/>
    <w:tmpl w:val="5400E588"/>
    <w:lvl w:ilvl="0" w:tplc="5992D3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15030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B3F05"/>
    <w:multiLevelType w:val="hybridMultilevel"/>
    <w:tmpl w:val="2438E92E"/>
    <w:lvl w:ilvl="0" w:tplc="11123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F47A2"/>
    <w:multiLevelType w:val="hybridMultilevel"/>
    <w:tmpl w:val="96023A2A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1A42100A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632F7"/>
    <w:multiLevelType w:val="hybridMultilevel"/>
    <w:tmpl w:val="CE9E0B96"/>
    <w:lvl w:ilvl="0" w:tplc="B79677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724F1C"/>
    <w:multiLevelType w:val="hybridMultilevel"/>
    <w:tmpl w:val="1F208EF4"/>
    <w:lvl w:ilvl="0" w:tplc="1C100F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D6F5A"/>
    <w:multiLevelType w:val="hybridMultilevel"/>
    <w:tmpl w:val="2444AF8E"/>
    <w:lvl w:ilvl="0" w:tplc="75F6E6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9" w15:restartNumberingAfterBreak="0">
    <w:nsid w:val="337B461A"/>
    <w:multiLevelType w:val="hybridMultilevel"/>
    <w:tmpl w:val="3612A456"/>
    <w:lvl w:ilvl="0" w:tplc="86E8E94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EF085E"/>
    <w:multiLevelType w:val="hybridMultilevel"/>
    <w:tmpl w:val="B322B99C"/>
    <w:lvl w:ilvl="0" w:tplc="0234FF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618EB"/>
    <w:multiLevelType w:val="hybridMultilevel"/>
    <w:tmpl w:val="5D2E3956"/>
    <w:lvl w:ilvl="0" w:tplc="84B4712E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3DF23CC3"/>
    <w:multiLevelType w:val="hybridMultilevel"/>
    <w:tmpl w:val="EFB6C5A6"/>
    <w:lvl w:ilvl="0" w:tplc="4ACABFBA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4C1759D7"/>
    <w:multiLevelType w:val="hybridMultilevel"/>
    <w:tmpl w:val="2158A84E"/>
    <w:lvl w:ilvl="0" w:tplc="7BEE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0F0D68"/>
    <w:multiLevelType w:val="hybridMultilevel"/>
    <w:tmpl w:val="0A802426"/>
    <w:lvl w:ilvl="0" w:tplc="147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E580F"/>
    <w:multiLevelType w:val="hybridMultilevel"/>
    <w:tmpl w:val="A02056C4"/>
    <w:lvl w:ilvl="0" w:tplc="A0382E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F418F8"/>
    <w:multiLevelType w:val="hybridMultilevel"/>
    <w:tmpl w:val="107CEA24"/>
    <w:lvl w:ilvl="0" w:tplc="1470954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F671ADD"/>
    <w:multiLevelType w:val="hybridMultilevel"/>
    <w:tmpl w:val="A116532C"/>
    <w:lvl w:ilvl="0" w:tplc="75F6E6A6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77EF670A"/>
    <w:multiLevelType w:val="hybridMultilevel"/>
    <w:tmpl w:val="4BC0981C"/>
    <w:lvl w:ilvl="0" w:tplc="147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E259A6"/>
    <w:multiLevelType w:val="hybridMultilevel"/>
    <w:tmpl w:val="86ECA786"/>
    <w:lvl w:ilvl="0" w:tplc="2DD464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4C233A"/>
    <w:multiLevelType w:val="hybridMultilevel"/>
    <w:tmpl w:val="68F277A0"/>
    <w:lvl w:ilvl="0" w:tplc="8654BE3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281DF4"/>
    <w:multiLevelType w:val="hybridMultilevel"/>
    <w:tmpl w:val="B846CC04"/>
    <w:lvl w:ilvl="0" w:tplc="D784681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9"/>
  </w:num>
  <w:num w:numId="11">
    <w:abstractNumId w:val="17"/>
  </w:num>
  <w:num w:numId="12">
    <w:abstractNumId w:val="1"/>
  </w:num>
  <w:num w:numId="13">
    <w:abstractNumId w:val="6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  <w:num w:numId="18">
    <w:abstractNumId w:val="10"/>
  </w:num>
  <w:num w:numId="19">
    <w:abstractNumId w:val="12"/>
  </w:num>
  <w:num w:numId="20">
    <w:abstractNumId w:val="2"/>
  </w:num>
  <w:num w:numId="21">
    <w:abstractNumId w:val="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4"/>
    <w:rsid w:val="00003FC5"/>
    <w:rsid w:val="00013A79"/>
    <w:rsid w:val="00024045"/>
    <w:rsid w:val="000250FC"/>
    <w:rsid w:val="00025548"/>
    <w:rsid w:val="00046FF4"/>
    <w:rsid w:val="00047402"/>
    <w:rsid w:val="000534A1"/>
    <w:rsid w:val="00057599"/>
    <w:rsid w:val="000618EE"/>
    <w:rsid w:val="00061B4F"/>
    <w:rsid w:val="000627F5"/>
    <w:rsid w:val="000669F8"/>
    <w:rsid w:val="00070847"/>
    <w:rsid w:val="00070EEB"/>
    <w:rsid w:val="000835A0"/>
    <w:rsid w:val="00083807"/>
    <w:rsid w:val="00086F27"/>
    <w:rsid w:val="000910C3"/>
    <w:rsid w:val="000962D1"/>
    <w:rsid w:val="00097F95"/>
    <w:rsid w:val="000A3690"/>
    <w:rsid w:val="000B0DE7"/>
    <w:rsid w:val="000C3B43"/>
    <w:rsid w:val="000C5A0A"/>
    <w:rsid w:val="000C5A48"/>
    <w:rsid w:val="000D0B7F"/>
    <w:rsid w:val="000D6360"/>
    <w:rsid w:val="000D6952"/>
    <w:rsid w:val="000E4233"/>
    <w:rsid w:val="000F350E"/>
    <w:rsid w:val="000F3FBE"/>
    <w:rsid w:val="000F4237"/>
    <w:rsid w:val="000F6151"/>
    <w:rsid w:val="001030C9"/>
    <w:rsid w:val="00106844"/>
    <w:rsid w:val="00107A30"/>
    <w:rsid w:val="00111A31"/>
    <w:rsid w:val="00121665"/>
    <w:rsid w:val="00123FF3"/>
    <w:rsid w:val="00126696"/>
    <w:rsid w:val="00130BC5"/>
    <w:rsid w:val="001345A5"/>
    <w:rsid w:val="00143B47"/>
    <w:rsid w:val="00144B92"/>
    <w:rsid w:val="0014673A"/>
    <w:rsid w:val="00154A6D"/>
    <w:rsid w:val="00157CE0"/>
    <w:rsid w:val="00157F0D"/>
    <w:rsid w:val="00163B8C"/>
    <w:rsid w:val="0017260F"/>
    <w:rsid w:val="001730E6"/>
    <w:rsid w:val="001735E7"/>
    <w:rsid w:val="00177DB7"/>
    <w:rsid w:val="00180199"/>
    <w:rsid w:val="001845B6"/>
    <w:rsid w:val="001858A5"/>
    <w:rsid w:val="001869DB"/>
    <w:rsid w:val="0019027B"/>
    <w:rsid w:val="001908E6"/>
    <w:rsid w:val="0019639B"/>
    <w:rsid w:val="001975ED"/>
    <w:rsid w:val="001A1438"/>
    <w:rsid w:val="001A4E8F"/>
    <w:rsid w:val="001A6A21"/>
    <w:rsid w:val="001A7183"/>
    <w:rsid w:val="001C29FB"/>
    <w:rsid w:val="001C56AB"/>
    <w:rsid w:val="001D1C7B"/>
    <w:rsid w:val="001D4DE0"/>
    <w:rsid w:val="001D58F5"/>
    <w:rsid w:val="001E06E8"/>
    <w:rsid w:val="001E3DA9"/>
    <w:rsid w:val="001E5F46"/>
    <w:rsid w:val="001E7AB4"/>
    <w:rsid w:val="00201C14"/>
    <w:rsid w:val="0020634A"/>
    <w:rsid w:val="00210A03"/>
    <w:rsid w:val="00211AF9"/>
    <w:rsid w:val="00211DA2"/>
    <w:rsid w:val="0021317D"/>
    <w:rsid w:val="002132D2"/>
    <w:rsid w:val="00213851"/>
    <w:rsid w:val="00216D5C"/>
    <w:rsid w:val="00220FF3"/>
    <w:rsid w:val="0022183A"/>
    <w:rsid w:val="00225DB6"/>
    <w:rsid w:val="002263D0"/>
    <w:rsid w:val="00234635"/>
    <w:rsid w:val="002532B4"/>
    <w:rsid w:val="00254893"/>
    <w:rsid w:val="00260691"/>
    <w:rsid w:val="00264CFF"/>
    <w:rsid w:val="0027032B"/>
    <w:rsid w:val="00274DA3"/>
    <w:rsid w:val="0028217E"/>
    <w:rsid w:val="00282E55"/>
    <w:rsid w:val="00283B40"/>
    <w:rsid w:val="00284E40"/>
    <w:rsid w:val="0029001A"/>
    <w:rsid w:val="00291DFE"/>
    <w:rsid w:val="0029226A"/>
    <w:rsid w:val="00295D6C"/>
    <w:rsid w:val="002960E0"/>
    <w:rsid w:val="002A27C0"/>
    <w:rsid w:val="002A5788"/>
    <w:rsid w:val="002A778B"/>
    <w:rsid w:val="002B1D4F"/>
    <w:rsid w:val="002B6717"/>
    <w:rsid w:val="002C45CB"/>
    <w:rsid w:val="002C5E11"/>
    <w:rsid w:val="002D1959"/>
    <w:rsid w:val="002D3BB0"/>
    <w:rsid w:val="002D5562"/>
    <w:rsid w:val="002D66C2"/>
    <w:rsid w:val="002E432D"/>
    <w:rsid w:val="002E4FE1"/>
    <w:rsid w:val="002E5E8D"/>
    <w:rsid w:val="002F3AB4"/>
    <w:rsid w:val="002F69FB"/>
    <w:rsid w:val="0030095C"/>
    <w:rsid w:val="003014A7"/>
    <w:rsid w:val="00306639"/>
    <w:rsid w:val="003103D7"/>
    <w:rsid w:val="00314794"/>
    <w:rsid w:val="00331273"/>
    <w:rsid w:val="0033178D"/>
    <w:rsid w:val="00331CD8"/>
    <w:rsid w:val="00334D38"/>
    <w:rsid w:val="003370E2"/>
    <w:rsid w:val="00341254"/>
    <w:rsid w:val="003450E4"/>
    <w:rsid w:val="0035537B"/>
    <w:rsid w:val="00356DCF"/>
    <w:rsid w:val="0036077B"/>
    <w:rsid w:val="00360FC5"/>
    <w:rsid w:val="0036222E"/>
    <w:rsid w:val="00367844"/>
    <w:rsid w:val="00371048"/>
    <w:rsid w:val="003801CE"/>
    <w:rsid w:val="0038130C"/>
    <w:rsid w:val="00381A99"/>
    <w:rsid w:val="003927D9"/>
    <w:rsid w:val="003940CF"/>
    <w:rsid w:val="003A10E6"/>
    <w:rsid w:val="003A2451"/>
    <w:rsid w:val="003A47A9"/>
    <w:rsid w:val="003B1531"/>
    <w:rsid w:val="003C1D68"/>
    <w:rsid w:val="003C3BA3"/>
    <w:rsid w:val="003D4063"/>
    <w:rsid w:val="003D53B7"/>
    <w:rsid w:val="003F0627"/>
    <w:rsid w:val="003F098C"/>
    <w:rsid w:val="003F197C"/>
    <w:rsid w:val="003F2086"/>
    <w:rsid w:val="003F28F6"/>
    <w:rsid w:val="004127E8"/>
    <w:rsid w:val="004152BE"/>
    <w:rsid w:val="00422862"/>
    <w:rsid w:val="00427761"/>
    <w:rsid w:val="00427FE7"/>
    <w:rsid w:val="00430FEB"/>
    <w:rsid w:val="00433BF6"/>
    <w:rsid w:val="004370FA"/>
    <w:rsid w:val="00450943"/>
    <w:rsid w:val="0045170A"/>
    <w:rsid w:val="00456DDB"/>
    <w:rsid w:val="00464781"/>
    <w:rsid w:val="00465415"/>
    <w:rsid w:val="004655BF"/>
    <w:rsid w:val="00470065"/>
    <w:rsid w:val="00471A98"/>
    <w:rsid w:val="00474486"/>
    <w:rsid w:val="00480F61"/>
    <w:rsid w:val="0049143C"/>
    <w:rsid w:val="0049501C"/>
    <w:rsid w:val="00495D05"/>
    <w:rsid w:val="004A3A5B"/>
    <w:rsid w:val="004B0641"/>
    <w:rsid w:val="004B0DBC"/>
    <w:rsid w:val="004B4A9B"/>
    <w:rsid w:val="004C08B0"/>
    <w:rsid w:val="004C53BB"/>
    <w:rsid w:val="004C70ED"/>
    <w:rsid w:val="004D3465"/>
    <w:rsid w:val="004D5231"/>
    <w:rsid w:val="004D5EFF"/>
    <w:rsid w:val="004E2476"/>
    <w:rsid w:val="004E572B"/>
    <w:rsid w:val="004F1F5D"/>
    <w:rsid w:val="004F7107"/>
    <w:rsid w:val="004F7466"/>
    <w:rsid w:val="0051171C"/>
    <w:rsid w:val="00511EE9"/>
    <w:rsid w:val="005121AA"/>
    <w:rsid w:val="0052096A"/>
    <w:rsid w:val="00526F97"/>
    <w:rsid w:val="00531FEE"/>
    <w:rsid w:val="005355F2"/>
    <w:rsid w:val="0054108C"/>
    <w:rsid w:val="005442E7"/>
    <w:rsid w:val="005451C6"/>
    <w:rsid w:val="00552B1F"/>
    <w:rsid w:val="0055463F"/>
    <w:rsid w:val="00562B72"/>
    <w:rsid w:val="00571318"/>
    <w:rsid w:val="00571BF6"/>
    <w:rsid w:val="005746C1"/>
    <w:rsid w:val="00574D32"/>
    <w:rsid w:val="005803F9"/>
    <w:rsid w:val="00584A22"/>
    <w:rsid w:val="00591173"/>
    <w:rsid w:val="00591247"/>
    <w:rsid w:val="00595122"/>
    <w:rsid w:val="005A1A6E"/>
    <w:rsid w:val="005A46EF"/>
    <w:rsid w:val="005A701F"/>
    <w:rsid w:val="005A7B9A"/>
    <w:rsid w:val="005A7F26"/>
    <w:rsid w:val="005B34BB"/>
    <w:rsid w:val="005C1F73"/>
    <w:rsid w:val="005C4058"/>
    <w:rsid w:val="005D27E0"/>
    <w:rsid w:val="005D2CC4"/>
    <w:rsid w:val="005D4A62"/>
    <w:rsid w:val="005E45B9"/>
    <w:rsid w:val="005E67E7"/>
    <w:rsid w:val="005E680E"/>
    <w:rsid w:val="005E6C63"/>
    <w:rsid w:val="005F377E"/>
    <w:rsid w:val="00606132"/>
    <w:rsid w:val="00611166"/>
    <w:rsid w:val="00611A91"/>
    <w:rsid w:val="0061609C"/>
    <w:rsid w:val="00624346"/>
    <w:rsid w:val="00633733"/>
    <w:rsid w:val="0063497F"/>
    <w:rsid w:val="006375E3"/>
    <w:rsid w:val="00641306"/>
    <w:rsid w:val="00642F9C"/>
    <w:rsid w:val="00643733"/>
    <w:rsid w:val="006449C7"/>
    <w:rsid w:val="0064693A"/>
    <w:rsid w:val="00646A40"/>
    <w:rsid w:val="00647325"/>
    <w:rsid w:val="0064791F"/>
    <w:rsid w:val="00647A3C"/>
    <w:rsid w:val="00653471"/>
    <w:rsid w:val="00655D5C"/>
    <w:rsid w:val="0065694C"/>
    <w:rsid w:val="00663CD9"/>
    <w:rsid w:val="00664047"/>
    <w:rsid w:val="00665EB9"/>
    <w:rsid w:val="0067194A"/>
    <w:rsid w:val="00672467"/>
    <w:rsid w:val="006727FA"/>
    <w:rsid w:val="00674500"/>
    <w:rsid w:val="006762DB"/>
    <w:rsid w:val="0068370F"/>
    <w:rsid w:val="00684A9C"/>
    <w:rsid w:val="006908A7"/>
    <w:rsid w:val="006939FB"/>
    <w:rsid w:val="006A568A"/>
    <w:rsid w:val="006A728F"/>
    <w:rsid w:val="006A7C72"/>
    <w:rsid w:val="006B1E23"/>
    <w:rsid w:val="006B2EBF"/>
    <w:rsid w:val="006B7105"/>
    <w:rsid w:val="006C3F12"/>
    <w:rsid w:val="006C4FBF"/>
    <w:rsid w:val="006D7642"/>
    <w:rsid w:val="006E4088"/>
    <w:rsid w:val="006E5C3A"/>
    <w:rsid w:val="00703C9D"/>
    <w:rsid w:val="00704CC1"/>
    <w:rsid w:val="00710418"/>
    <w:rsid w:val="007111A4"/>
    <w:rsid w:val="00721ABB"/>
    <w:rsid w:val="007226EB"/>
    <w:rsid w:val="0072430C"/>
    <w:rsid w:val="00731551"/>
    <w:rsid w:val="0073360C"/>
    <w:rsid w:val="00734F5A"/>
    <w:rsid w:val="007407FA"/>
    <w:rsid w:val="00744E5D"/>
    <w:rsid w:val="00750642"/>
    <w:rsid w:val="007550FA"/>
    <w:rsid w:val="00762113"/>
    <w:rsid w:val="00762E20"/>
    <w:rsid w:val="00771E5E"/>
    <w:rsid w:val="0077227C"/>
    <w:rsid w:val="00773482"/>
    <w:rsid w:val="00773634"/>
    <w:rsid w:val="00790E72"/>
    <w:rsid w:val="007A4639"/>
    <w:rsid w:val="007A75A9"/>
    <w:rsid w:val="007B609C"/>
    <w:rsid w:val="007B6C04"/>
    <w:rsid w:val="007C2AE7"/>
    <w:rsid w:val="007C3B68"/>
    <w:rsid w:val="007D25F5"/>
    <w:rsid w:val="007D3689"/>
    <w:rsid w:val="007D4114"/>
    <w:rsid w:val="007D471F"/>
    <w:rsid w:val="007E2E25"/>
    <w:rsid w:val="007E4871"/>
    <w:rsid w:val="007F2170"/>
    <w:rsid w:val="007F52DA"/>
    <w:rsid w:val="007F636C"/>
    <w:rsid w:val="0080161C"/>
    <w:rsid w:val="00807907"/>
    <w:rsid w:val="008140B5"/>
    <w:rsid w:val="008161B4"/>
    <w:rsid w:val="0082199B"/>
    <w:rsid w:val="008260CA"/>
    <w:rsid w:val="008274D2"/>
    <w:rsid w:val="00834879"/>
    <w:rsid w:val="00841FC8"/>
    <w:rsid w:val="00844B95"/>
    <w:rsid w:val="008462B6"/>
    <w:rsid w:val="008465E7"/>
    <w:rsid w:val="00852894"/>
    <w:rsid w:val="008533C0"/>
    <w:rsid w:val="0085380D"/>
    <w:rsid w:val="00854E6E"/>
    <w:rsid w:val="00862422"/>
    <w:rsid w:val="00862D72"/>
    <w:rsid w:val="008643F8"/>
    <w:rsid w:val="008818F1"/>
    <w:rsid w:val="008823A4"/>
    <w:rsid w:val="008839AA"/>
    <w:rsid w:val="008868EF"/>
    <w:rsid w:val="0089672B"/>
    <w:rsid w:val="008A2504"/>
    <w:rsid w:val="008A4D17"/>
    <w:rsid w:val="008A5BCF"/>
    <w:rsid w:val="008A5D61"/>
    <w:rsid w:val="008B2176"/>
    <w:rsid w:val="008B454E"/>
    <w:rsid w:val="008C0DB8"/>
    <w:rsid w:val="008C0EC1"/>
    <w:rsid w:val="008C17B7"/>
    <w:rsid w:val="008C5666"/>
    <w:rsid w:val="008C5925"/>
    <w:rsid w:val="008C6A36"/>
    <w:rsid w:val="008D1ABE"/>
    <w:rsid w:val="008D208A"/>
    <w:rsid w:val="008D2180"/>
    <w:rsid w:val="008D46AA"/>
    <w:rsid w:val="008D7C2F"/>
    <w:rsid w:val="008E2921"/>
    <w:rsid w:val="008E75BC"/>
    <w:rsid w:val="009019B6"/>
    <w:rsid w:val="00903DA1"/>
    <w:rsid w:val="009110A0"/>
    <w:rsid w:val="009144CB"/>
    <w:rsid w:val="00915EED"/>
    <w:rsid w:val="00917284"/>
    <w:rsid w:val="00927F4E"/>
    <w:rsid w:val="00930DA3"/>
    <w:rsid w:val="00933D9B"/>
    <w:rsid w:val="009342E1"/>
    <w:rsid w:val="00935AA7"/>
    <w:rsid w:val="0094427C"/>
    <w:rsid w:val="00954A0B"/>
    <w:rsid w:val="00965428"/>
    <w:rsid w:val="0096553B"/>
    <w:rsid w:val="00965DBF"/>
    <w:rsid w:val="00972442"/>
    <w:rsid w:val="00974310"/>
    <w:rsid w:val="009749E3"/>
    <w:rsid w:val="00974B93"/>
    <w:rsid w:val="0097530A"/>
    <w:rsid w:val="0097757C"/>
    <w:rsid w:val="00981AE7"/>
    <w:rsid w:val="00984BB0"/>
    <w:rsid w:val="00985A23"/>
    <w:rsid w:val="00996D4C"/>
    <w:rsid w:val="009A127B"/>
    <w:rsid w:val="009A1383"/>
    <w:rsid w:val="009A2D15"/>
    <w:rsid w:val="009A564E"/>
    <w:rsid w:val="009A6181"/>
    <w:rsid w:val="009A6430"/>
    <w:rsid w:val="009A689A"/>
    <w:rsid w:val="009D0FA1"/>
    <w:rsid w:val="009D3ECB"/>
    <w:rsid w:val="009D4E30"/>
    <w:rsid w:val="009E3E4A"/>
    <w:rsid w:val="009E43F6"/>
    <w:rsid w:val="009E59A9"/>
    <w:rsid w:val="009F0FA9"/>
    <w:rsid w:val="00A00534"/>
    <w:rsid w:val="00A0084B"/>
    <w:rsid w:val="00A04DBE"/>
    <w:rsid w:val="00A06465"/>
    <w:rsid w:val="00A11222"/>
    <w:rsid w:val="00A1263C"/>
    <w:rsid w:val="00A20195"/>
    <w:rsid w:val="00A26FA3"/>
    <w:rsid w:val="00A44C71"/>
    <w:rsid w:val="00A47B9A"/>
    <w:rsid w:val="00A55CB5"/>
    <w:rsid w:val="00A56CB4"/>
    <w:rsid w:val="00A669E3"/>
    <w:rsid w:val="00A66D5D"/>
    <w:rsid w:val="00A73739"/>
    <w:rsid w:val="00A80C74"/>
    <w:rsid w:val="00A82DDC"/>
    <w:rsid w:val="00A83482"/>
    <w:rsid w:val="00A8530E"/>
    <w:rsid w:val="00A91F99"/>
    <w:rsid w:val="00A956AC"/>
    <w:rsid w:val="00A97065"/>
    <w:rsid w:val="00AA26C3"/>
    <w:rsid w:val="00AA2A71"/>
    <w:rsid w:val="00AA4847"/>
    <w:rsid w:val="00AA49CE"/>
    <w:rsid w:val="00AA6D85"/>
    <w:rsid w:val="00AB1E3D"/>
    <w:rsid w:val="00AB2B90"/>
    <w:rsid w:val="00AB32E2"/>
    <w:rsid w:val="00AB3BF5"/>
    <w:rsid w:val="00AB5E7A"/>
    <w:rsid w:val="00AC2F65"/>
    <w:rsid w:val="00AC71E0"/>
    <w:rsid w:val="00AC7936"/>
    <w:rsid w:val="00AD0C64"/>
    <w:rsid w:val="00AD0CCF"/>
    <w:rsid w:val="00AE2FFA"/>
    <w:rsid w:val="00AE386A"/>
    <w:rsid w:val="00AE4793"/>
    <w:rsid w:val="00AE637B"/>
    <w:rsid w:val="00AF0EF8"/>
    <w:rsid w:val="00AF65B8"/>
    <w:rsid w:val="00B00795"/>
    <w:rsid w:val="00B0222B"/>
    <w:rsid w:val="00B026EE"/>
    <w:rsid w:val="00B04DE5"/>
    <w:rsid w:val="00B05B9E"/>
    <w:rsid w:val="00B06390"/>
    <w:rsid w:val="00B066E6"/>
    <w:rsid w:val="00B07CE0"/>
    <w:rsid w:val="00B1494D"/>
    <w:rsid w:val="00B14D08"/>
    <w:rsid w:val="00B1623A"/>
    <w:rsid w:val="00B16705"/>
    <w:rsid w:val="00B16D9F"/>
    <w:rsid w:val="00B27AAB"/>
    <w:rsid w:val="00B42DD7"/>
    <w:rsid w:val="00B47528"/>
    <w:rsid w:val="00B57017"/>
    <w:rsid w:val="00B6181C"/>
    <w:rsid w:val="00B6193F"/>
    <w:rsid w:val="00B645CC"/>
    <w:rsid w:val="00B65485"/>
    <w:rsid w:val="00B66910"/>
    <w:rsid w:val="00B70B25"/>
    <w:rsid w:val="00B73CBA"/>
    <w:rsid w:val="00B76CB7"/>
    <w:rsid w:val="00B76CC3"/>
    <w:rsid w:val="00B81059"/>
    <w:rsid w:val="00BA1539"/>
    <w:rsid w:val="00BB39CD"/>
    <w:rsid w:val="00BB4933"/>
    <w:rsid w:val="00BB6A81"/>
    <w:rsid w:val="00BB6C35"/>
    <w:rsid w:val="00BB7688"/>
    <w:rsid w:val="00BC0A63"/>
    <w:rsid w:val="00BC3D15"/>
    <w:rsid w:val="00BC5492"/>
    <w:rsid w:val="00BC7F9A"/>
    <w:rsid w:val="00BD1F83"/>
    <w:rsid w:val="00BD3844"/>
    <w:rsid w:val="00BD632E"/>
    <w:rsid w:val="00BD75EF"/>
    <w:rsid w:val="00BD762D"/>
    <w:rsid w:val="00BE0CF0"/>
    <w:rsid w:val="00BE397B"/>
    <w:rsid w:val="00BF7007"/>
    <w:rsid w:val="00BF7371"/>
    <w:rsid w:val="00C01011"/>
    <w:rsid w:val="00C021E6"/>
    <w:rsid w:val="00C049D4"/>
    <w:rsid w:val="00C0577D"/>
    <w:rsid w:val="00C14F8B"/>
    <w:rsid w:val="00C16B02"/>
    <w:rsid w:val="00C20C09"/>
    <w:rsid w:val="00C24B4B"/>
    <w:rsid w:val="00C26291"/>
    <w:rsid w:val="00C27941"/>
    <w:rsid w:val="00C335C6"/>
    <w:rsid w:val="00C34B66"/>
    <w:rsid w:val="00C37DEE"/>
    <w:rsid w:val="00C41868"/>
    <w:rsid w:val="00C4626C"/>
    <w:rsid w:val="00C46480"/>
    <w:rsid w:val="00C517A5"/>
    <w:rsid w:val="00C51A65"/>
    <w:rsid w:val="00C539BD"/>
    <w:rsid w:val="00C57BD4"/>
    <w:rsid w:val="00C60C96"/>
    <w:rsid w:val="00C62775"/>
    <w:rsid w:val="00C63101"/>
    <w:rsid w:val="00C64FBA"/>
    <w:rsid w:val="00C67286"/>
    <w:rsid w:val="00C76869"/>
    <w:rsid w:val="00C8488C"/>
    <w:rsid w:val="00C90086"/>
    <w:rsid w:val="00C90382"/>
    <w:rsid w:val="00CA53E0"/>
    <w:rsid w:val="00CB2A9C"/>
    <w:rsid w:val="00CB3370"/>
    <w:rsid w:val="00CB5B81"/>
    <w:rsid w:val="00CB6301"/>
    <w:rsid w:val="00CC33B0"/>
    <w:rsid w:val="00CC7BB4"/>
    <w:rsid w:val="00CD5A9D"/>
    <w:rsid w:val="00CD6C6D"/>
    <w:rsid w:val="00CE4023"/>
    <w:rsid w:val="00CE4ABB"/>
    <w:rsid w:val="00CF22D1"/>
    <w:rsid w:val="00CF335F"/>
    <w:rsid w:val="00CF69A5"/>
    <w:rsid w:val="00D0021B"/>
    <w:rsid w:val="00D00724"/>
    <w:rsid w:val="00D01681"/>
    <w:rsid w:val="00D03B61"/>
    <w:rsid w:val="00D03FA7"/>
    <w:rsid w:val="00D12BAD"/>
    <w:rsid w:val="00D219D5"/>
    <w:rsid w:val="00D35655"/>
    <w:rsid w:val="00D36A76"/>
    <w:rsid w:val="00D370F9"/>
    <w:rsid w:val="00D372B1"/>
    <w:rsid w:val="00D37D18"/>
    <w:rsid w:val="00D40514"/>
    <w:rsid w:val="00D42742"/>
    <w:rsid w:val="00D45E9F"/>
    <w:rsid w:val="00D52158"/>
    <w:rsid w:val="00D52710"/>
    <w:rsid w:val="00D605B3"/>
    <w:rsid w:val="00D61883"/>
    <w:rsid w:val="00D6582E"/>
    <w:rsid w:val="00D750B8"/>
    <w:rsid w:val="00D76FAC"/>
    <w:rsid w:val="00D8092B"/>
    <w:rsid w:val="00D872E0"/>
    <w:rsid w:val="00D926D1"/>
    <w:rsid w:val="00D93A7D"/>
    <w:rsid w:val="00DB02FA"/>
    <w:rsid w:val="00DC3927"/>
    <w:rsid w:val="00DC4D76"/>
    <w:rsid w:val="00DD1B99"/>
    <w:rsid w:val="00DD7BCA"/>
    <w:rsid w:val="00DE0953"/>
    <w:rsid w:val="00DE22C0"/>
    <w:rsid w:val="00DE39E9"/>
    <w:rsid w:val="00DE5C3F"/>
    <w:rsid w:val="00DE5D80"/>
    <w:rsid w:val="00DE68F5"/>
    <w:rsid w:val="00DE7CE1"/>
    <w:rsid w:val="00DF3DD6"/>
    <w:rsid w:val="00DF507F"/>
    <w:rsid w:val="00DF5D13"/>
    <w:rsid w:val="00DF67B3"/>
    <w:rsid w:val="00E02B54"/>
    <w:rsid w:val="00E178C5"/>
    <w:rsid w:val="00E22EF3"/>
    <w:rsid w:val="00E27380"/>
    <w:rsid w:val="00E313E7"/>
    <w:rsid w:val="00E32C76"/>
    <w:rsid w:val="00E41355"/>
    <w:rsid w:val="00E5115A"/>
    <w:rsid w:val="00E6024B"/>
    <w:rsid w:val="00E6196B"/>
    <w:rsid w:val="00E62985"/>
    <w:rsid w:val="00E70808"/>
    <w:rsid w:val="00E7202C"/>
    <w:rsid w:val="00E72676"/>
    <w:rsid w:val="00E80100"/>
    <w:rsid w:val="00E825DC"/>
    <w:rsid w:val="00E82EFF"/>
    <w:rsid w:val="00E91F0A"/>
    <w:rsid w:val="00E95657"/>
    <w:rsid w:val="00EA2760"/>
    <w:rsid w:val="00EA280F"/>
    <w:rsid w:val="00EA6D81"/>
    <w:rsid w:val="00EB0111"/>
    <w:rsid w:val="00EB6D2F"/>
    <w:rsid w:val="00EB7379"/>
    <w:rsid w:val="00EC022D"/>
    <w:rsid w:val="00EC052C"/>
    <w:rsid w:val="00EC1A3B"/>
    <w:rsid w:val="00EC3FDA"/>
    <w:rsid w:val="00EC4069"/>
    <w:rsid w:val="00ED0241"/>
    <w:rsid w:val="00ED18F6"/>
    <w:rsid w:val="00ED23B5"/>
    <w:rsid w:val="00ED2A53"/>
    <w:rsid w:val="00ED47DD"/>
    <w:rsid w:val="00ED79D5"/>
    <w:rsid w:val="00EF09FF"/>
    <w:rsid w:val="00EF3A87"/>
    <w:rsid w:val="00F00D47"/>
    <w:rsid w:val="00F13D4D"/>
    <w:rsid w:val="00F14DE0"/>
    <w:rsid w:val="00F20396"/>
    <w:rsid w:val="00F214E1"/>
    <w:rsid w:val="00F22844"/>
    <w:rsid w:val="00F24EF2"/>
    <w:rsid w:val="00F25850"/>
    <w:rsid w:val="00F355DB"/>
    <w:rsid w:val="00F41F2C"/>
    <w:rsid w:val="00F4659C"/>
    <w:rsid w:val="00F566E1"/>
    <w:rsid w:val="00F74D34"/>
    <w:rsid w:val="00F766B4"/>
    <w:rsid w:val="00F87452"/>
    <w:rsid w:val="00F876B9"/>
    <w:rsid w:val="00F93FA8"/>
    <w:rsid w:val="00F96586"/>
    <w:rsid w:val="00FB0CC2"/>
    <w:rsid w:val="00FB2328"/>
    <w:rsid w:val="00FB48D2"/>
    <w:rsid w:val="00FB7767"/>
    <w:rsid w:val="00FC0C54"/>
    <w:rsid w:val="00FC1B56"/>
    <w:rsid w:val="00FC32F3"/>
    <w:rsid w:val="00FC432F"/>
    <w:rsid w:val="00FC754A"/>
    <w:rsid w:val="00FD3DFA"/>
    <w:rsid w:val="00FD5AB8"/>
    <w:rsid w:val="00FE4E2C"/>
    <w:rsid w:val="00FE6F25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2186-AF43-44C3-8357-1FE38E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9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E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7A30"/>
    <w:rPr>
      <w:color w:val="0000FF" w:themeColor="hyperlink"/>
      <w:u w:val="single"/>
    </w:rPr>
  </w:style>
  <w:style w:type="paragraph" w:styleId="a8">
    <w:name w:val="No Spacing"/>
    <w:uiPriority w:val="1"/>
    <w:qFormat/>
    <w:rsid w:val="00EC4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C3CF-9D3F-46BC-8EB4-DCD32078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Коновалова</dc:creator>
  <cp:lastModifiedBy>Морозова Анна Николаевна</cp:lastModifiedBy>
  <cp:revision>9</cp:revision>
  <cp:lastPrinted>2024-04-18T08:56:00Z</cp:lastPrinted>
  <dcterms:created xsi:type="dcterms:W3CDTF">2024-02-29T09:56:00Z</dcterms:created>
  <dcterms:modified xsi:type="dcterms:W3CDTF">2024-04-18T09:00:00Z</dcterms:modified>
</cp:coreProperties>
</file>